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D051" w14:textId="7617238D" w:rsidR="00DA6A7A" w:rsidRPr="000D655B" w:rsidRDefault="0080671F" w:rsidP="002B614C">
      <w:pPr>
        <w:pStyle w:val="Rubrik1"/>
        <w:spacing w:before="0"/>
        <w:rPr>
          <w:lang w:val="sv-SE"/>
        </w:rPr>
      </w:pPr>
      <w:r w:rsidRPr="000D655B">
        <w:rPr>
          <w:lang w:val="sv-SE"/>
        </w:rPr>
        <w:t>Beslut om personallån</w:t>
      </w:r>
    </w:p>
    <w:p w14:paraId="6EC71DA9" w14:textId="54EAF94B" w:rsidR="00027A14" w:rsidRPr="000D655B" w:rsidRDefault="00DC56E8" w:rsidP="00027A14">
      <w:pPr>
        <w:pStyle w:val="Brdtext"/>
        <w:rPr>
          <w:lang w:val="sv-SE"/>
        </w:rPr>
      </w:pPr>
      <w:r w:rsidRPr="000D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655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0D655B">
        <w:rPr>
          <w:rFonts w:asciiTheme="minorHAnsi" w:hAnsiTheme="minorHAnsi" w:cstheme="minorHAnsi"/>
          <w:sz w:val="22"/>
          <w:szCs w:val="22"/>
        </w:rPr>
      </w:r>
      <w:r w:rsidRPr="000D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0D655B">
        <w:rPr>
          <w:rFonts w:asciiTheme="minorHAnsi" w:hAnsiTheme="minorHAnsi" w:cstheme="minorHAnsi"/>
          <w:sz w:val="22"/>
          <w:szCs w:val="22"/>
        </w:rPr>
        <w:t> </w:t>
      </w:r>
      <w:r w:rsidRPr="000D655B">
        <w:rPr>
          <w:rFonts w:asciiTheme="minorHAnsi" w:hAnsiTheme="minorHAnsi" w:cstheme="minorHAnsi"/>
          <w:sz w:val="22"/>
          <w:szCs w:val="22"/>
        </w:rPr>
        <w:t> </w:t>
      </w:r>
      <w:r w:rsidRPr="000D655B">
        <w:rPr>
          <w:rFonts w:asciiTheme="minorHAnsi" w:hAnsiTheme="minorHAnsi" w:cstheme="minorHAnsi"/>
          <w:sz w:val="22"/>
          <w:szCs w:val="22"/>
        </w:rPr>
        <w:t> </w:t>
      </w:r>
      <w:r w:rsidRPr="000D655B">
        <w:rPr>
          <w:rFonts w:asciiTheme="minorHAnsi" w:hAnsiTheme="minorHAnsi" w:cstheme="minorHAnsi"/>
          <w:sz w:val="22"/>
          <w:szCs w:val="22"/>
        </w:rPr>
        <w:t> </w:t>
      </w:r>
      <w:r w:rsidRPr="000D655B">
        <w:rPr>
          <w:rFonts w:asciiTheme="minorHAnsi" w:hAnsiTheme="minorHAnsi" w:cstheme="minorHAnsi"/>
          <w:sz w:val="22"/>
          <w:szCs w:val="22"/>
        </w:rPr>
        <w:t> </w:t>
      </w:r>
      <w:r w:rsidRPr="000D655B">
        <w:rPr>
          <w:rFonts w:asciiTheme="minorHAnsi" w:hAnsiTheme="minorHAnsi" w:cstheme="minorHAnsi"/>
          <w:sz w:val="22"/>
          <w:szCs w:val="22"/>
        </w:rPr>
        <w:fldChar w:fldCharType="end"/>
      </w:r>
      <w:r w:rsidRPr="000D655B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="008220AF" w:rsidRPr="000D655B">
        <w:rPr>
          <w:rFonts w:asciiTheme="minorHAnsi" w:hAnsiTheme="minorHAnsi" w:cstheme="minorHAnsi"/>
          <w:sz w:val="22"/>
          <w:szCs w:val="22"/>
          <w:lang w:val="sv-SE"/>
        </w:rPr>
        <w:t xml:space="preserve">ordinarie </w:t>
      </w:r>
      <w:r w:rsidR="00027A14" w:rsidRPr="000D655B">
        <w:rPr>
          <w:lang w:val="sv-SE"/>
        </w:rPr>
        <w:t>arbetsgivare</w:t>
      </w:r>
      <w:r w:rsidR="008220AF" w:rsidRPr="000D655B">
        <w:rPr>
          <w:lang w:val="sv-SE"/>
        </w:rPr>
        <w:t>n</w:t>
      </w:r>
      <w:r w:rsidR="00027A14" w:rsidRPr="000D655B">
        <w:rPr>
          <w:lang w:val="sv-SE"/>
        </w:rPr>
        <w:t xml:space="preserve">) </w:t>
      </w:r>
      <w:r w:rsidR="008220AF" w:rsidRPr="000D655B">
        <w:rPr>
          <w:lang w:val="sv-SE"/>
        </w:rPr>
        <w:t xml:space="preserve">och </w:t>
      </w:r>
      <w:r w:rsidR="00863A59" w:rsidRPr="000D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A59" w:rsidRPr="000D655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863A59" w:rsidRPr="000D655B">
        <w:rPr>
          <w:rFonts w:asciiTheme="minorHAnsi" w:hAnsiTheme="minorHAnsi" w:cstheme="minorHAnsi"/>
          <w:sz w:val="22"/>
          <w:szCs w:val="22"/>
        </w:rPr>
      </w:r>
      <w:r w:rsidR="00863A59" w:rsidRPr="000D655B">
        <w:rPr>
          <w:rFonts w:asciiTheme="minorHAnsi" w:hAnsiTheme="minorHAnsi" w:cstheme="minorHAnsi"/>
          <w:sz w:val="22"/>
          <w:szCs w:val="22"/>
        </w:rPr>
        <w:fldChar w:fldCharType="separate"/>
      </w:r>
      <w:r w:rsidR="00863A59" w:rsidRPr="000D655B">
        <w:rPr>
          <w:rFonts w:asciiTheme="minorHAnsi" w:hAnsiTheme="minorHAnsi" w:cstheme="minorHAnsi"/>
          <w:sz w:val="22"/>
          <w:szCs w:val="22"/>
        </w:rPr>
        <w:t> </w:t>
      </w:r>
      <w:r w:rsidR="00863A59" w:rsidRPr="000D655B">
        <w:rPr>
          <w:rFonts w:asciiTheme="minorHAnsi" w:hAnsiTheme="minorHAnsi" w:cstheme="minorHAnsi"/>
          <w:sz w:val="22"/>
          <w:szCs w:val="22"/>
        </w:rPr>
        <w:t> </w:t>
      </w:r>
      <w:r w:rsidR="00863A59" w:rsidRPr="000D655B">
        <w:rPr>
          <w:rFonts w:asciiTheme="minorHAnsi" w:hAnsiTheme="minorHAnsi" w:cstheme="minorHAnsi"/>
          <w:sz w:val="22"/>
          <w:szCs w:val="22"/>
        </w:rPr>
        <w:t> </w:t>
      </w:r>
      <w:r w:rsidR="00863A59" w:rsidRPr="000D655B">
        <w:rPr>
          <w:rFonts w:asciiTheme="minorHAnsi" w:hAnsiTheme="minorHAnsi" w:cstheme="minorHAnsi"/>
          <w:sz w:val="22"/>
          <w:szCs w:val="22"/>
        </w:rPr>
        <w:t> </w:t>
      </w:r>
      <w:r w:rsidR="00863A59" w:rsidRPr="000D655B">
        <w:rPr>
          <w:rFonts w:asciiTheme="minorHAnsi" w:hAnsiTheme="minorHAnsi" w:cstheme="minorHAnsi"/>
          <w:sz w:val="22"/>
          <w:szCs w:val="22"/>
        </w:rPr>
        <w:t> </w:t>
      </w:r>
      <w:r w:rsidR="00863A59" w:rsidRPr="000D655B">
        <w:rPr>
          <w:rFonts w:asciiTheme="minorHAnsi" w:hAnsiTheme="minorHAnsi" w:cstheme="minorHAnsi"/>
          <w:sz w:val="22"/>
          <w:szCs w:val="22"/>
        </w:rPr>
        <w:fldChar w:fldCharType="end"/>
      </w:r>
      <w:r w:rsidR="00863A59" w:rsidRPr="000D655B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="008220AF" w:rsidRPr="000D655B">
        <w:rPr>
          <w:lang w:val="sv-SE"/>
        </w:rPr>
        <w:t xml:space="preserve">Mottagande </w:t>
      </w:r>
      <w:r w:rsidR="00863A59" w:rsidRPr="000D655B">
        <w:rPr>
          <w:lang w:val="sv-SE"/>
        </w:rPr>
        <w:t>arbetsgivare)</w:t>
      </w:r>
      <w:r w:rsidR="00027A14" w:rsidRPr="000D655B">
        <w:rPr>
          <w:lang w:val="sv-SE"/>
        </w:rPr>
        <w:t xml:space="preserve"> </w:t>
      </w:r>
      <w:r w:rsidR="008220AF" w:rsidRPr="000D655B">
        <w:rPr>
          <w:lang w:val="sv-SE"/>
        </w:rPr>
        <w:t xml:space="preserve">beslutar </w:t>
      </w:r>
      <w:r w:rsidR="00027A14" w:rsidRPr="000D655B">
        <w:rPr>
          <w:lang w:val="sv-SE"/>
        </w:rPr>
        <w:t xml:space="preserve">med stöd av </w:t>
      </w:r>
      <w:r w:rsidR="00027A14" w:rsidRPr="000D655B">
        <w:rPr>
          <w:b/>
          <w:lang w:val="sv-SE"/>
        </w:rPr>
        <w:t>Överenskommelse om personallån</w:t>
      </w:r>
      <w:r w:rsidR="00027A14" w:rsidRPr="000D655B">
        <w:rPr>
          <w:lang w:val="sv-SE"/>
        </w:rPr>
        <w:t xml:space="preserve">, daterad </w:t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2899" w:rsidRPr="000D655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982899" w:rsidRPr="000D655B">
        <w:rPr>
          <w:rFonts w:asciiTheme="minorHAnsi" w:hAnsiTheme="minorHAnsi" w:cstheme="minorHAnsi"/>
          <w:sz w:val="22"/>
          <w:szCs w:val="22"/>
        </w:rPr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separate"/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end"/>
      </w:r>
      <w:r w:rsidR="00027A14" w:rsidRPr="000D655B">
        <w:rPr>
          <w:lang w:val="sv-SE"/>
        </w:rPr>
        <w:t xml:space="preserve">, att inom ramen för arbetsskyldigheten, låna ut </w:t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2899" w:rsidRPr="000D655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982899" w:rsidRPr="000D655B">
        <w:rPr>
          <w:rFonts w:asciiTheme="minorHAnsi" w:hAnsiTheme="minorHAnsi" w:cstheme="minorHAnsi"/>
          <w:sz w:val="22"/>
          <w:szCs w:val="22"/>
        </w:rPr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separate"/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end"/>
      </w:r>
      <w:r w:rsidR="00027A14" w:rsidRPr="000D655B">
        <w:rPr>
          <w:lang w:val="sv-SE"/>
        </w:rPr>
        <w:t xml:space="preserve"> </w:t>
      </w:r>
      <w:r w:rsidR="00A81FFC" w:rsidRPr="000D655B">
        <w:rPr>
          <w:lang w:val="sv-SE"/>
        </w:rPr>
        <w:t xml:space="preserve">(NN, personnr) </w:t>
      </w:r>
      <w:r w:rsidR="00027A14" w:rsidRPr="000D655B">
        <w:rPr>
          <w:lang w:val="sv-SE"/>
        </w:rPr>
        <w:t xml:space="preserve">till </w:t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2899" w:rsidRPr="000D655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982899" w:rsidRPr="000D655B">
        <w:rPr>
          <w:rFonts w:asciiTheme="minorHAnsi" w:hAnsiTheme="minorHAnsi" w:cstheme="minorHAnsi"/>
          <w:sz w:val="22"/>
          <w:szCs w:val="22"/>
        </w:rPr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separate"/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t> </w:t>
      </w:r>
      <w:r w:rsidR="00982899" w:rsidRPr="000D655B">
        <w:rPr>
          <w:rFonts w:asciiTheme="minorHAnsi" w:hAnsiTheme="minorHAnsi" w:cstheme="minorHAnsi"/>
          <w:sz w:val="22"/>
          <w:szCs w:val="22"/>
        </w:rPr>
        <w:fldChar w:fldCharType="end"/>
      </w:r>
      <w:r w:rsidR="00982899" w:rsidRPr="000D655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863A59" w:rsidRPr="000D655B">
        <w:rPr>
          <w:rFonts w:asciiTheme="minorHAnsi" w:hAnsiTheme="minorHAnsi" w:cstheme="minorHAnsi"/>
          <w:sz w:val="22"/>
          <w:szCs w:val="22"/>
          <w:lang w:val="sv-SE"/>
        </w:rPr>
        <w:t>(mottagande arbetsgivare</w:t>
      </w:r>
      <w:r w:rsidR="00982899" w:rsidRPr="000D655B">
        <w:rPr>
          <w:lang w:val="sv-SE"/>
        </w:rPr>
        <w:t>)</w:t>
      </w:r>
      <w:r w:rsidR="00863A59" w:rsidRPr="000D655B">
        <w:rPr>
          <w:lang w:val="sv-SE"/>
        </w:rPr>
        <w:t>.</w:t>
      </w:r>
      <w:r w:rsidR="00A81FFC" w:rsidRPr="000D655B">
        <w:rPr>
          <w:lang w:val="sv-SE"/>
        </w:rPr>
        <w:t xml:space="preserve"> </w:t>
      </w:r>
    </w:p>
    <w:p w14:paraId="6C0F09FC" w14:textId="1FA327CB" w:rsidR="00027A14" w:rsidRPr="000D655B" w:rsidRDefault="00027A14" w:rsidP="00027A14">
      <w:pPr>
        <w:pStyle w:val="Brdtext"/>
        <w:spacing w:before="0" w:after="0"/>
        <w:rPr>
          <w:lang w:val="sv-SE"/>
        </w:rPr>
      </w:pPr>
      <w:r w:rsidRPr="000D655B">
        <w:rPr>
          <w:lang w:val="sv-SE"/>
        </w:rPr>
        <w:t>Det noteras att personallånet sker</w:t>
      </w:r>
    </w:p>
    <w:tbl>
      <w:tblPr>
        <w:tblStyle w:val="TableNormal"/>
        <w:tblW w:w="921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0D655B" w:rsidRPr="00A521E8" w14:paraId="06F2BF73" w14:textId="77777777" w:rsidTr="00027A14">
        <w:trPr>
          <w:trHeight w:hRule="exact" w:val="652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FC8A" w14:textId="67E64474" w:rsidR="00027A14" w:rsidRPr="000D655B" w:rsidRDefault="00A521E8" w:rsidP="00027A14">
            <w:pPr>
              <w:pStyle w:val="Ledtextknapp"/>
            </w:pPr>
            <w:sdt>
              <w:sdtPr>
                <w:rPr>
                  <w:sz w:val="22"/>
                  <w:szCs w:val="22"/>
                </w:rPr>
                <w:id w:val="14481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På frivillig basis</w:t>
            </w:r>
          </w:p>
          <w:p w14:paraId="2C2AF481" w14:textId="3488488D" w:rsidR="00027A14" w:rsidRPr="000D655B" w:rsidRDefault="00A521E8" w:rsidP="00027A14">
            <w:pPr>
              <w:pStyle w:val="Ledtextknapp"/>
              <w:spacing w:before="40"/>
              <w:rPr>
                <w:rFonts w:ascii="Times New Roman" w:eastAsia="Times New Roman" w:hAnsi="Times New Roman" w:cs="Times New Roman"/>
                <w:szCs w:val="16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847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Mot arbetstagarens vilja</w:t>
            </w:r>
          </w:p>
        </w:tc>
      </w:tr>
    </w:tbl>
    <w:p w14:paraId="4BAB2148" w14:textId="77777777" w:rsidR="00027A14" w:rsidRPr="000D655B" w:rsidRDefault="00027A14" w:rsidP="00027A14">
      <w:pPr>
        <w:pStyle w:val="Rubrik2"/>
        <w:rPr>
          <w:lang w:val="sv-SE"/>
        </w:rPr>
      </w:pPr>
      <w:r w:rsidRPr="000D655B">
        <w:rPr>
          <w:lang w:val="sv-SE"/>
        </w:rPr>
        <w:t xml:space="preserve">1. Syfte </w:t>
      </w:r>
    </w:p>
    <w:p w14:paraId="2CB97D37" w14:textId="7F7FA035" w:rsidR="00027A14" w:rsidRPr="000D655B" w:rsidRDefault="00027A14" w:rsidP="00027A14">
      <w:pPr>
        <w:pStyle w:val="Brdtext"/>
        <w:spacing w:before="0" w:after="0"/>
        <w:rPr>
          <w:lang w:val="sv-SE"/>
        </w:rPr>
      </w:pPr>
      <w:r w:rsidRPr="000D655B">
        <w:rPr>
          <w:lang w:val="sv-SE"/>
        </w:rPr>
        <w:t>Personallånet sker i följande syfte</w:t>
      </w:r>
    </w:p>
    <w:tbl>
      <w:tblPr>
        <w:tblStyle w:val="TableNormal"/>
        <w:tblW w:w="921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0D655B" w:rsidRPr="000D655B" w14:paraId="1FA3DD9A" w14:textId="77777777" w:rsidTr="00027A14">
        <w:trPr>
          <w:trHeight w:hRule="exact" w:val="3174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62C5" w14:textId="2058216F" w:rsidR="00027A14" w:rsidRPr="000D655B" w:rsidRDefault="00A521E8" w:rsidP="00027A14">
            <w:pPr>
              <w:pStyle w:val="Ledtextknapp"/>
            </w:pPr>
            <w:sdt>
              <w:sdtPr>
                <w:rPr>
                  <w:sz w:val="22"/>
                  <w:szCs w:val="22"/>
                </w:rPr>
                <w:id w:val="-7266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Bistå 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63A59" w:rsidRPr="000D655B">
              <w:t>mottagande arbetsgivare</w:t>
            </w:r>
            <w:r w:rsidR="00982899" w:rsidRPr="000D655B">
              <w:t>)</w:t>
            </w:r>
            <w:r w:rsidR="00027A14" w:rsidRPr="000D655B">
              <w:t xml:space="preserve"> under fredstida kris</w:t>
            </w:r>
          </w:p>
          <w:p w14:paraId="17A1025D" w14:textId="2D258AC9" w:rsidR="00027A14" w:rsidRPr="000D655B" w:rsidRDefault="00A521E8" w:rsidP="00027A14">
            <w:pPr>
              <w:pStyle w:val="Ledtextknapp"/>
              <w:spacing w:before="40"/>
            </w:pPr>
            <w:sdt>
              <w:sdtPr>
                <w:rPr>
                  <w:rFonts w:cs="Arial"/>
                  <w:sz w:val="22"/>
                  <w:szCs w:val="22"/>
                </w:rPr>
                <w:id w:val="-4155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Bistå 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82899" w:rsidRPr="000D655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63A59" w:rsidRPr="000D655B">
              <w:t>mottagande arbetsgivare</w:t>
            </w:r>
            <w:r w:rsidR="00982899" w:rsidRPr="000D655B">
              <w:t>)</w:t>
            </w:r>
            <w:r w:rsidR="00027A14" w:rsidRPr="000D655B">
              <w:t xml:space="preserve"> behov av kompetens, till exempel under pågående rekrytering</w:t>
            </w:r>
          </w:p>
          <w:p w14:paraId="51D8C470" w14:textId="0165830A" w:rsidR="00027A14" w:rsidRPr="000D655B" w:rsidRDefault="00A521E8" w:rsidP="00027A14">
            <w:pPr>
              <w:pStyle w:val="Ledtextknapp"/>
              <w:spacing w:before="40"/>
            </w:pPr>
            <w:sdt>
              <w:sdtPr>
                <w:rPr>
                  <w:rFonts w:cs="Arial"/>
                  <w:sz w:val="22"/>
                  <w:szCs w:val="22"/>
                </w:rPr>
                <w:id w:val="5444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Upprätthålla kompetens i regionen</w:t>
            </w:r>
          </w:p>
          <w:p w14:paraId="4AAF415D" w14:textId="1B4F0EE6" w:rsidR="00027A14" w:rsidRPr="000D655B" w:rsidRDefault="00A521E8" w:rsidP="00027A14">
            <w:pPr>
              <w:pStyle w:val="Ledtextknapp"/>
              <w:spacing w:before="40"/>
            </w:pPr>
            <w:sdt>
              <w:sdtPr>
                <w:rPr>
                  <w:rFonts w:cs="Arial"/>
                  <w:sz w:val="22"/>
                  <w:szCs w:val="22"/>
                </w:rPr>
                <w:id w:val="-21334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Kompetensutvecklingssyfte</w:t>
            </w:r>
          </w:p>
          <w:p w14:paraId="672604EA" w14:textId="487D298B" w:rsidR="00027A14" w:rsidRPr="000D655B" w:rsidRDefault="00A521E8" w:rsidP="00027A14">
            <w:pPr>
              <w:pStyle w:val="Ledtextknapp"/>
              <w:spacing w:before="40"/>
            </w:pPr>
            <w:sdt>
              <w:sdtPr>
                <w:rPr>
                  <w:rFonts w:cs="Arial"/>
                  <w:sz w:val="22"/>
                  <w:szCs w:val="22"/>
                </w:rPr>
                <w:id w:val="18988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Omställningssyfte</w:t>
            </w:r>
          </w:p>
          <w:p w14:paraId="60AB1DD2" w14:textId="001DB6AA" w:rsidR="00027A14" w:rsidRPr="000D655B" w:rsidRDefault="00A521E8" w:rsidP="00027A14">
            <w:pPr>
              <w:pStyle w:val="Ledtextknapp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196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14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27A14" w:rsidRPr="000D655B">
              <w:t xml:space="preserve"> Annat syfte: </w:t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7A14" w:rsidRPr="000D655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254FEE2" w14:textId="7CF3BBB0" w:rsidR="00027A14" w:rsidRPr="000D655B" w:rsidRDefault="00027A14" w:rsidP="00027A14">
      <w:pPr>
        <w:pStyle w:val="Rubrik2"/>
        <w:rPr>
          <w:lang w:val="sv-SE"/>
        </w:rPr>
      </w:pPr>
      <w:bookmarkStart w:id="0" w:name="Personuppgifter_"/>
      <w:bookmarkEnd w:id="0"/>
      <w:r w:rsidRPr="000D655B">
        <w:rPr>
          <w:lang w:val="sv-SE"/>
        </w:rPr>
        <w:t>2</w:t>
      </w:r>
      <w:r w:rsidR="003168BA" w:rsidRPr="000D655B">
        <w:rPr>
          <w:lang w:val="sv-SE"/>
        </w:rPr>
        <w:t>.</w:t>
      </w:r>
      <w:r w:rsidRPr="000D655B">
        <w:rPr>
          <w:lang w:val="sv-SE"/>
        </w:rPr>
        <w:t xml:space="preserve"> Tidsperiod</w:t>
      </w:r>
    </w:p>
    <w:p w14:paraId="0D80CC97" w14:textId="6DA6FD1C" w:rsidR="003168BA" w:rsidRPr="000D655B" w:rsidRDefault="003168BA" w:rsidP="003168BA">
      <w:pPr>
        <w:pStyle w:val="Brdtext"/>
        <w:spacing w:before="0" w:after="0"/>
        <w:rPr>
          <w:lang w:val="sv-SE"/>
        </w:rPr>
      </w:pPr>
      <w:r w:rsidRPr="000D655B">
        <w:rPr>
          <w:lang w:val="sv-SE"/>
        </w:rPr>
        <w:t>Personallånet gäller</w:t>
      </w:r>
      <w:r w:rsidR="008220AF" w:rsidRPr="000D655B">
        <w:rPr>
          <w:lang w:val="sv-SE"/>
        </w:rPr>
        <w:t xml:space="preserve"> </w:t>
      </w:r>
      <w:sdt>
        <w:sdtPr>
          <w:rPr>
            <w:lang w:val="sv-SE"/>
          </w:rPr>
          <w:id w:val="204964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AF" w:rsidRPr="000D655B">
            <w:rPr>
              <w:rFonts w:ascii="Segoe UI Symbol" w:hAnsi="Segoe UI Symbol" w:cs="Segoe UI Symbol"/>
              <w:lang w:val="sv-SE"/>
            </w:rPr>
            <w:t>☐</w:t>
          </w:r>
        </w:sdtContent>
      </w:sdt>
      <w:r w:rsidR="008220AF" w:rsidRPr="000D655B">
        <w:rPr>
          <w:lang w:val="sv-SE"/>
        </w:rPr>
        <w:t xml:space="preserve"> Heltid </w:t>
      </w:r>
      <w:sdt>
        <w:sdtPr>
          <w:rPr>
            <w:lang w:val="sv-SE"/>
          </w:rPr>
          <w:id w:val="15640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AF" w:rsidRPr="000D655B">
            <w:rPr>
              <w:rFonts w:ascii="Segoe UI Symbol" w:hAnsi="Segoe UI Symbol" w:cs="Segoe UI Symbol"/>
              <w:lang w:val="sv-SE"/>
            </w:rPr>
            <w:t>☐</w:t>
          </w:r>
        </w:sdtContent>
      </w:sdt>
      <w:r w:rsidR="008220AF" w:rsidRPr="000D655B">
        <w:rPr>
          <w:lang w:val="sv-SE"/>
        </w:rPr>
        <w:t xml:space="preserve"> Annan omfattning ange i procent, ______</w:t>
      </w:r>
    </w:p>
    <w:tbl>
      <w:tblPr>
        <w:tblStyle w:val="TableNormal"/>
        <w:tblW w:w="921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D655B" w:rsidRPr="000D655B" w14:paraId="7BBE2591" w14:textId="77777777" w:rsidTr="00027A14">
        <w:trPr>
          <w:trHeight w:hRule="exact" w:val="53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FD0C" w14:textId="7C42F5A8" w:rsidR="00027A14" w:rsidRPr="000D655B" w:rsidRDefault="003168BA" w:rsidP="00027A14">
            <w:pPr>
              <w:pStyle w:val="Ledtext"/>
            </w:pPr>
            <w:r w:rsidRPr="000D655B">
              <w:t>F</w:t>
            </w:r>
            <w:r w:rsidR="00027A14" w:rsidRPr="000D655B">
              <w:t>rån och med (dag, månad, år):</w:t>
            </w:r>
          </w:p>
          <w:p w14:paraId="307270C7" w14:textId="77777777" w:rsidR="00027A14" w:rsidRPr="000D655B" w:rsidRDefault="00027A14" w:rsidP="00027A14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0D655B">
              <w:rPr>
                <w:rFonts w:cstheme="minorHAnsi"/>
                <w:noProof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cstheme="minorHAnsi"/>
                <w:noProof/>
                <w:lang w:val="sv-SE"/>
              </w:rPr>
              <w:instrText xml:space="preserve"> FORMTEXT </w:instrText>
            </w:r>
            <w:r w:rsidRPr="000D655B">
              <w:rPr>
                <w:rFonts w:cstheme="minorHAnsi"/>
                <w:noProof/>
                <w:lang w:val="sv-SE"/>
              </w:rPr>
            </w:r>
            <w:r w:rsidRPr="000D655B">
              <w:rPr>
                <w:rFonts w:cstheme="minorHAnsi"/>
                <w:noProof/>
                <w:lang w:val="sv-SE"/>
              </w:rPr>
              <w:fldChar w:fldCharType="separate"/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fldChar w:fldCharType="end"/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5DB6" w14:textId="782EF174" w:rsidR="00027A14" w:rsidRPr="000D655B" w:rsidRDefault="003168BA" w:rsidP="00027A14">
            <w:pPr>
              <w:pStyle w:val="Ledtext"/>
            </w:pPr>
            <w:r w:rsidRPr="000D655B">
              <w:t>T</w:t>
            </w:r>
            <w:r w:rsidR="00027A14" w:rsidRPr="000D655B">
              <w:t>ill och med (dag, månad, år):</w:t>
            </w:r>
          </w:p>
          <w:p w14:paraId="65E0CA4F" w14:textId="77777777" w:rsidR="00027A14" w:rsidRPr="000D655B" w:rsidRDefault="00027A14" w:rsidP="00027A14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0D655B">
              <w:rPr>
                <w:rFonts w:cstheme="minorHAnsi"/>
                <w:noProof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cstheme="minorHAnsi"/>
                <w:noProof/>
                <w:lang w:val="sv-SE"/>
              </w:rPr>
              <w:instrText xml:space="preserve"> FORMTEXT </w:instrText>
            </w:r>
            <w:r w:rsidRPr="000D655B">
              <w:rPr>
                <w:rFonts w:cstheme="minorHAnsi"/>
                <w:noProof/>
                <w:lang w:val="sv-SE"/>
              </w:rPr>
            </w:r>
            <w:r w:rsidRPr="000D655B">
              <w:rPr>
                <w:rFonts w:cstheme="minorHAnsi"/>
                <w:noProof/>
                <w:lang w:val="sv-SE"/>
              </w:rPr>
              <w:fldChar w:fldCharType="separate"/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fldChar w:fldCharType="end"/>
            </w:r>
          </w:p>
        </w:tc>
      </w:tr>
    </w:tbl>
    <w:p w14:paraId="484A593D" w14:textId="77777777" w:rsidR="003168BA" w:rsidRPr="000D655B" w:rsidRDefault="003168BA" w:rsidP="003168BA">
      <w:pPr>
        <w:pStyle w:val="Brdtext"/>
        <w:spacing w:before="0" w:after="0"/>
        <w:rPr>
          <w:lang w:val="sv-SE"/>
        </w:rPr>
      </w:pPr>
      <w:r w:rsidRPr="000D655B">
        <w:rPr>
          <w:lang w:val="sv-SE"/>
        </w:rPr>
        <w:t>Personallånet kan eventuellt förlängas med upp till sex månader.</w:t>
      </w:r>
    </w:p>
    <w:p w14:paraId="070C6BB9" w14:textId="77777777" w:rsidR="00DA6A7A" w:rsidRPr="000D655B" w:rsidRDefault="00DA6A7A">
      <w:pPr>
        <w:spacing w:before="9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p w14:paraId="45827131" w14:textId="16025CCB" w:rsidR="008220AF" w:rsidRPr="000D655B" w:rsidRDefault="008220AF" w:rsidP="008220AF">
      <w:pPr>
        <w:pStyle w:val="Rubrik2"/>
        <w:rPr>
          <w:lang w:val="sv-SE"/>
        </w:rPr>
      </w:pPr>
      <w:bookmarkStart w:id="1" w:name="Anställning_"/>
      <w:bookmarkEnd w:id="1"/>
      <w:r w:rsidRPr="000D655B">
        <w:rPr>
          <w:lang w:val="sv-SE"/>
        </w:rPr>
        <w:t xml:space="preserve">3. Lön och ersättning  </w:t>
      </w:r>
    </w:p>
    <w:tbl>
      <w:tblPr>
        <w:tblStyle w:val="TableNormal"/>
        <w:tblpPr w:leftFromText="141" w:rightFromText="141" w:vertAnchor="text" w:horzAnchor="margin" w:tblpY="894"/>
        <w:tblW w:w="9212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D655B" w:rsidRPr="000D655B" w14:paraId="62ADD6A6" w14:textId="4CF3D8DA" w:rsidTr="000D655B">
        <w:trPr>
          <w:trHeight w:hRule="exact" w:val="72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A045" w14:textId="066EA2D9" w:rsidR="000D655B" w:rsidRPr="000D655B" w:rsidRDefault="000D655B" w:rsidP="008220AF">
            <w:pPr>
              <w:pStyle w:val="Ledtext"/>
            </w:pPr>
            <w:r w:rsidRPr="000D655B">
              <w:t>Lön för närvarande:</w:t>
            </w:r>
          </w:p>
          <w:p w14:paraId="53351910" w14:textId="7ACD777E" w:rsidR="000D655B" w:rsidRPr="000D655B" w:rsidRDefault="000D655B" w:rsidP="008220AF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0D655B">
              <w:rPr>
                <w:rFonts w:cstheme="minorHAnsi"/>
                <w:noProof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cstheme="minorHAnsi"/>
                <w:noProof/>
                <w:lang w:val="sv-SE"/>
              </w:rPr>
              <w:instrText xml:space="preserve"> FORMTEXT </w:instrText>
            </w:r>
            <w:r w:rsidRPr="000D655B">
              <w:rPr>
                <w:rFonts w:cstheme="minorHAnsi"/>
                <w:noProof/>
                <w:lang w:val="sv-SE"/>
              </w:rPr>
            </w:r>
            <w:r w:rsidRPr="000D655B">
              <w:rPr>
                <w:rFonts w:cstheme="minorHAnsi"/>
                <w:noProof/>
                <w:lang w:val="sv-SE"/>
              </w:rPr>
              <w:fldChar w:fldCharType="separate"/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t> </w:t>
            </w:r>
            <w:r w:rsidRPr="000D655B">
              <w:rPr>
                <w:rFonts w:cstheme="minorHAnsi"/>
                <w:noProof/>
                <w:lang w:val="sv-SE"/>
              </w:rPr>
              <w:fldChar w:fldCharType="end"/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F4C5" w14:textId="77777777" w:rsidR="000D655B" w:rsidRDefault="000D655B" w:rsidP="008220AF">
            <w:pPr>
              <w:pStyle w:val="Ledtext"/>
            </w:pPr>
            <w:r>
              <w:t>Eventuella lönetillägg</w:t>
            </w:r>
          </w:p>
          <w:p w14:paraId="04347841" w14:textId="7A9D0C9E" w:rsidR="000D655B" w:rsidRPr="000D655B" w:rsidRDefault="000D655B" w:rsidP="008220AF">
            <w:pPr>
              <w:pStyle w:val="Ledtext"/>
              <w:rPr>
                <w:sz w:val="22"/>
                <w:szCs w:val="22"/>
              </w:rPr>
            </w:pPr>
            <w:r w:rsidRPr="000D655B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cstheme="minorHAnsi"/>
                <w:noProof/>
                <w:sz w:val="22"/>
                <w:szCs w:val="22"/>
              </w:rPr>
            </w:r>
            <w:r w:rsidRPr="000D655B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027C3E50" w14:textId="489BFC74" w:rsidR="008220AF" w:rsidRPr="000D655B" w:rsidRDefault="008220AF" w:rsidP="008220AF">
      <w:pPr>
        <w:pStyle w:val="Normalefterlistaellertabell"/>
      </w:pPr>
      <w:r w:rsidRPr="000D655B">
        <w:t xml:space="preserve">Ordinarie arbetsgivare betalar ut lön till </w:t>
      </w:r>
      <w:r w:rsidR="00C30E70" w:rsidRPr="000D655B">
        <w:t xml:space="preserve">utlånad medarbetare </w:t>
      </w:r>
      <w:r w:rsidRPr="000D655B">
        <w:t>under den aktuella perioden</w:t>
      </w:r>
      <w:r w:rsidR="00C30E70" w:rsidRPr="000D655B">
        <w:t xml:space="preserve"> och ansvarar för att meddela eventuella löneförändringar till Mottagande </w:t>
      </w:r>
      <w:r w:rsidR="00863A59" w:rsidRPr="000D655B">
        <w:t>arbetsgivare</w:t>
      </w:r>
      <w:r w:rsidR="00C30E70" w:rsidRPr="000D655B">
        <w:t>.</w:t>
      </w:r>
    </w:p>
    <w:p w14:paraId="1AA6DDDD" w14:textId="77777777" w:rsidR="000D655B" w:rsidRDefault="000D655B" w:rsidP="008220AF">
      <w:pPr>
        <w:pStyle w:val="Normalefterlistaellertabell"/>
      </w:pPr>
    </w:p>
    <w:p w14:paraId="09F28350" w14:textId="4954D8C3" w:rsidR="00F867EB" w:rsidRPr="000D655B" w:rsidRDefault="00F867EB" w:rsidP="008220AF">
      <w:pPr>
        <w:pStyle w:val="Normalefterlistaellertabell"/>
      </w:pPr>
      <w:r w:rsidRPr="000D655B">
        <w:t>Den</w:t>
      </w:r>
      <w:r w:rsidR="008220AF" w:rsidRPr="000D655B">
        <w:t xml:space="preserve"> </w:t>
      </w:r>
      <w:r w:rsidR="000D655B">
        <w:t>o</w:t>
      </w:r>
      <w:r w:rsidR="008220AF" w:rsidRPr="000D655B">
        <w:t>rdinarie arbetsgivare</w:t>
      </w:r>
      <w:r w:rsidRPr="000D655B">
        <w:t>n fakturerar den</w:t>
      </w:r>
      <w:r w:rsidR="008220AF" w:rsidRPr="000D655B">
        <w:t xml:space="preserve"> Mottagande </w:t>
      </w:r>
      <w:r w:rsidR="00863A59" w:rsidRPr="000D655B">
        <w:t>arbetsgivaren</w:t>
      </w:r>
      <w:r w:rsidR="008220AF" w:rsidRPr="000D655B">
        <w:t xml:space="preserve"> för lön och sociala avgifter månadsvis i efterskott. </w:t>
      </w:r>
      <w:r w:rsidRPr="000D655B">
        <w:t>E</w:t>
      </w:r>
      <w:r w:rsidR="008220AF" w:rsidRPr="000D655B">
        <w:t xml:space="preserve">ventuella </w:t>
      </w:r>
      <w:r w:rsidRPr="000D655B">
        <w:t xml:space="preserve">kostnader som uppstår i samband med personallånet så </w:t>
      </w:r>
      <w:r w:rsidR="008220AF" w:rsidRPr="000D655B">
        <w:t xml:space="preserve">som </w:t>
      </w:r>
      <w:r w:rsidRPr="000D655B">
        <w:t xml:space="preserve">för </w:t>
      </w:r>
      <w:r w:rsidR="008220AF" w:rsidRPr="000D655B">
        <w:t>övertid</w:t>
      </w:r>
      <w:r w:rsidRPr="000D655B">
        <w:t xml:space="preserve">, resekostnader, </w:t>
      </w:r>
      <w:r w:rsidR="008220AF" w:rsidRPr="000D655B">
        <w:t>traktament</w:t>
      </w:r>
      <w:r w:rsidRPr="000D655B">
        <w:t>e kommer även det att faktureras när behov uppstår.</w:t>
      </w:r>
    </w:p>
    <w:p w14:paraId="7F008641" w14:textId="77777777" w:rsidR="008220AF" w:rsidRPr="000D655B" w:rsidRDefault="008220AF" w:rsidP="003168BA">
      <w:pPr>
        <w:pStyle w:val="Rubrik2"/>
        <w:rPr>
          <w:lang w:val="sv-SE"/>
        </w:rPr>
      </w:pPr>
    </w:p>
    <w:p w14:paraId="6A8035D8" w14:textId="069A2028" w:rsidR="00864560" w:rsidRPr="000D655B" w:rsidRDefault="00223A16" w:rsidP="003168BA">
      <w:pPr>
        <w:pStyle w:val="Rubrik2"/>
        <w:rPr>
          <w:lang w:val="sv-SE"/>
        </w:rPr>
      </w:pPr>
      <w:r w:rsidRPr="000D655B">
        <w:rPr>
          <w:lang w:val="sv-SE"/>
        </w:rPr>
        <w:t>4</w:t>
      </w:r>
      <w:r w:rsidR="003168BA" w:rsidRPr="000D655B">
        <w:rPr>
          <w:lang w:val="sv-SE"/>
        </w:rPr>
        <w:t>. Arbetsuppgifter</w:t>
      </w:r>
    </w:p>
    <w:p w14:paraId="2B3A1A99" w14:textId="396C71C3" w:rsidR="003168BA" w:rsidRPr="000D655B" w:rsidRDefault="00863A59" w:rsidP="003168BA">
      <w:pPr>
        <w:pStyle w:val="Brdtext"/>
        <w:spacing w:before="0" w:after="0"/>
        <w:rPr>
          <w:lang w:val="sv-SE"/>
        </w:rPr>
      </w:pPr>
      <w:r w:rsidRPr="000D655B">
        <w:rPr>
          <w:lang w:val="sv-SE"/>
        </w:rPr>
        <w:t>Hos</w:t>
      </w:r>
      <w:r w:rsidR="003168BA" w:rsidRPr="000D655B">
        <w:rPr>
          <w:lang w:val="sv-SE"/>
        </w:rPr>
        <w:t xml:space="preserve"> </w:t>
      </w:r>
      <w:r w:rsidRPr="000D655B">
        <w:rPr>
          <w:lang w:val="sv-SE"/>
        </w:rPr>
        <w:t xml:space="preserve">mottagande arbetsgivare </w:t>
      </w:r>
      <w:r w:rsidR="003168BA" w:rsidRPr="000D655B">
        <w:rPr>
          <w:lang w:val="sv-SE"/>
        </w:rPr>
        <w:t xml:space="preserve">ska </w:t>
      </w:r>
      <w:r w:rsidRPr="000D655B">
        <w:rPr>
          <w:lang w:val="sv-SE"/>
        </w:rPr>
        <w:t xml:space="preserve">medarbetaren </w:t>
      </w:r>
      <w:r w:rsidR="003168BA" w:rsidRPr="000D655B">
        <w:rPr>
          <w:lang w:val="sv-SE"/>
        </w:rPr>
        <w:t>utföra följande arbetsuppgifter:</w:t>
      </w:r>
    </w:p>
    <w:tbl>
      <w:tblPr>
        <w:tblStyle w:val="TableNormal"/>
        <w:tblW w:w="921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0D655B" w:rsidRPr="00A521E8" w14:paraId="7EC50073" w14:textId="77777777" w:rsidTr="003168BA">
        <w:trPr>
          <w:trHeight w:hRule="exact" w:val="2977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E4891" w14:textId="77777777" w:rsidR="003168BA" w:rsidRPr="000D655B" w:rsidRDefault="003168BA" w:rsidP="003168BA">
            <w:pPr>
              <w:pStyle w:val="Ledtextknapp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  <w:p w14:paraId="621BBB5F" w14:textId="312964D7" w:rsidR="003168BA" w:rsidRPr="000D655B" w:rsidRDefault="00A521E8" w:rsidP="003168BA">
            <w:pPr>
              <w:pStyle w:val="Ledtextknapp"/>
            </w:pPr>
            <w:sdt>
              <w:sdtPr>
                <w:rPr>
                  <w:sz w:val="22"/>
                  <w:szCs w:val="22"/>
                </w:rPr>
                <w:id w:val="-14403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8BA" w:rsidRPr="000D65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68BA" w:rsidRPr="000D655B">
              <w:t xml:space="preserve"> Arbetsuppgifterna omgärdas av bestämmelser om sekretess som </w:t>
            </w:r>
            <w:r w:rsidR="00863A59" w:rsidRPr="000D655B">
              <w:t>medarbetaren</w:t>
            </w:r>
            <w:r w:rsidR="003168BA" w:rsidRPr="000D655B">
              <w:t xml:space="preserve"> omfattas av</w:t>
            </w:r>
            <w:r w:rsidR="00D925DA" w:rsidRPr="000D655B">
              <w:rPr>
                <w:rStyle w:val="Fotnotsreferens"/>
              </w:rPr>
              <w:footnoteReference w:id="1"/>
            </w:r>
            <w:r w:rsidR="003168BA" w:rsidRPr="000D655B">
              <w:t>.</w:t>
            </w:r>
            <w:r w:rsidR="000457E0" w:rsidRPr="000D655B">
              <w:t xml:space="preserve"> – varje myndighet kan ha olika hanteringar – upp till myndigheterna, skriv något</w:t>
            </w:r>
          </w:p>
          <w:p w14:paraId="5CF01D7A" w14:textId="610BA1A4" w:rsidR="003168BA" w:rsidRPr="000D655B" w:rsidRDefault="00A521E8" w:rsidP="003168BA">
            <w:pPr>
              <w:pStyle w:val="Ledtextknapp"/>
              <w:spacing w:before="40"/>
            </w:pPr>
            <w:sdt>
              <w:sdtPr>
                <w:rPr>
                  <w:rFonts w:cs="Arial"/>
                  <w:sz w:val="22"/>
                  <w:szCs w:val="22"/>
                </w:rPr>
                <w:id w:val="1702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8BA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3168BA" w:rsidRPr="000D655B">
              <w:t xml:space="preserve"> Arbetsuppgifterna innebär myndighetsutövning och förutsätter förordnande.</w:t>
            </w:r>
          </w:p>
          <w:p w14:paraId="02A7B5BA" w14:textId="5B15A565" w:rsidR="003168BA" w:rsidRPr="000D655B" w:rsidRDefault="00A521E8" w:rsidP="003168BA">
            <w:pPr>
              <w:pStyle w:val="Ledtextknapp"/>
              <w:spacing w:before="40"/>
            </w:pPr>
            <w:sdt>
              <w:sdtPr>
                <w:rPr>
                  <w:rFonts w:cs="Arial"/>
                  <w:sz w:val="22"/>
                  <w:szCs w:val="22"/>
                </w:rPr>
                <w:id w:val="-16139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8BA" w:rsidRPr="000D655B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3168BA" w:rsidRPr="000D655B">
              <w:t xml:space="preserve"> Arbetsuppgifterna ingår i säkerhetskänslig verksamhet och förutsätter säkerhetsprövning.</w:t>
            </w:r>
          </w:p>
          <w:p w14:paraId="6F1B20C4" w14:textId="066F0D4F" w:rsidR="003168BA" w:rsidRPr="000D655B" w:rsidRDefault="003168BA" w:rsidP="003168BA">
            <w:pPr>
              <w:pStyle w:val="Ledtextknapp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539E957B" w14:textId="77777777" w:rsidR="00864560" w:rsidRPr="000D655B" w:rsidRDefault="00864560" w:rsidP="00864560">
      <w:pPr>
        <w:spacing w:before="9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p w14:paraId="12FAC640" w14:textId="0FDB68EB" w:rsidR="00DA6A7A" w:rsidRPr="000D655B" w:rsidRDefault="00223A16" w:rsidP="00F82430">
      <w:pPr>
        <w:pStyle w:val="Rubrik2"/>
        <w:rPr>
          <w:lang w:val="sv-SE"/>
        </w:rPr>
      </w:pPr>
      <w:r w:rsidRPr="000D655B">
        <w:rPr>
          <w:lang w:val="sv-SE"/>
        </w:rPr>
        <w:t>5</w:t>
      </w:r>
      <w:r w:rsidR="003168BA" w:rsidRPr="000D655B">
        <w:rPr>
          <w:lang w:val="sv-SE"/>
        </w:rPr>
        <w:t>. Arbetsplats och arbetstider</w:t>
      </w:r>
    </w:p>
    <w:p w14:paraId="1AD3BF77" w14:textId="3B3C6B79" w:rsidR="003168BA" w:rsidRPr="000D655B" w:rsidRDefault="003168BA" w:rsidP="00F82430">
      <w:pPr>
        <w:pStyle w:val="Brdtext"/>
        <w:keepNext/>
        <w:keepLines/>
        <w:spacing w:before="0" w:after="0"/>
        <w:rPr>
          <w:lang w:val="sv-SE"/>
        </w:rPr>
      </w:pPr>
      <w:r w:rsidRPr="000D655B">
        <w:rPr>
          <w:lang w:val="sv-SE"/>
        </w:rPr>
        <w:t>Arbetsuppgifterna ska utföras på följande arbetsplats och under följande arbetstider:</w:t>
      </w:r>
    </w:p>
    <w:tbl>
      <w:tblPr>
        <w:tblStyle w:val="TableNormal"/>
        <w:tblW w:w="921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0D655B" w:rsidRPr="000D655B" w14:paraId="61CD5AC5" w14:textId="77777777" w:rsidTr="003168BA">
        <w:trPr>
          <w:trHeight w:hRule="exact" w:val="2977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4E5B6" w14:textId="77777777" w:rsidR="003168BA" w:rsidRPr="000D655B" w:rsidRDefault="003168BA" w:rsidP="00F82430">
            <w:pPr>
              <w:pStyle w:val="Ledtextknapp"/>
              <w:keepNext/>
              <w:keepLines/>
              <w:rPr>
                <w:rFonts w:ascii="Times New Roman" w:eastAsia="Times New Roman" w:hAnsi="Times New Roman" w:cs="Times New Roman"/>
                <w:szCs w:val="16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2BC760A7" w14:textId="21C524D5" w:rsidR="003168BA" w:rsidRPr="000D655B" w:rsidRDefault="00223A16" w:rsidP="003168BA">
      <w:pPr>
        <w:pStyle w:val="Rubrik2"/>
        <w:rPr>
          <w:lang w:val="sv-SE"/>
        </w:rPr>
      </w:pPr>
      <w:r w:rsidRPr="000D655B">
        <w:rPr>
          <w:lang w:val="sv-SE"/>
        </w:rPr>
        <w:t>6</w:t>
      </w:r>
      <w:r w:rsidR="003168BA" w:rsidRPr="000D655B">
        <w:rPr>
          <w:lang w:val="sv-SE"/>
        </w:rPr>
        <w:t>. Arbetsledning under tiden som personallånet pågår</w:t>
      </w:r>
    </w:p>
    <w:p w14:paraId="764BC8E5" w14:textId="62BDADB4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 xml:space="preserve">Under tiden som </w:t>
      </w:r>
      <w:r w:rsidR="00863A59" w:rsidRPr="000D655B">
        <w:rPr>
          <w:lang w:val="sv-SE"/>
        </w:rPr>
        <w:t>medarbetaren</w:t>
      </w:r>
      <w:r w:rsidRPr="000D655B">
        <w:rPr>
          <w:lang w:val="sv-SE"/>
        </w:rPr>
        <w:t xml:space="preserve"> är utlånad leder och fördelar </w:t>
      </w:r>
      <w:r w:rsidR="00863A59" w:rsidRPr="000D655B">
        <w:rPr>
          <w:lang w:val="sv-SE"/>
        </w:rPr>
        <w:t>den mottagande arbetsgivaren</w:t>
      </w:r>
      <w:r w:rsidRPr="000D655B">
        <w:rPr>
          <w:lang w:val="sv-SE"/>
        </w:rPr>
        <w:t xml:space="preserve"> arbetet. I arbetsledningsrätten ingår också möjligheten att beordra övertid.</w:t>
      </w:r>
    </w:p>
    <w:p w14:paraId="5466E2D7" w14:textId="127E0930" w:rsidR="003168BA" w:rsidRPr="000D655B" w:rsidRDefault="00863A59" w:rsidP="003168BA">
      <w:pPr>
        <w:pStyle w:val="Brdtext"/>
        <w:rPr>
          <w:lang w:val="sv-SE"/>
        </w:rPr>
      </w:pPr>
      <w:r w:rsidRPr="000D655B">
        <w:rPr>
          <w:lang w:val="sv-SE"/>
        </w:rPr>
        <w:t xml:space="preserve">Den mottagande arbetsgivaren </w:t>
      </w:r>
      <w:r w:rsidR="003168BA" w:rsidRPr="000D655B">
        <w:rPr>
          <w:lang w:val="sv-SE"/>
        </w:rPr>
        <w:t xml:space="preserve">informerar om och kan svara på frågor om arbetsuppgifter och hur de ska utföras, sekretessbestämmelser, vad som utgör myndighetsutövning och arbetsmiljöfrågor. </w:t>
      </w:r>
    </w:p>
    <w:p w14:paraId="0A193072" w14:textId="0063E15F" w:rsidR="003168BA" w:rsidRPr="000D655B" w:rsidRDefault="00863A59" w:rsidP="003168BA">
      <w:pPr>
        <w:pStyle w:val="Brdtext"/>
        <w:rPr>
          <w:lang w:val="sv-SE"/>
        </w:rPr>
      </w:pPr>
      <w:r w:rsidRPr="000D655B">
        <w:rPr>
          <w:lang w:val="sv-SE"/>
        </w:rPr>
        <w:t xml:space="preserve">Den mottagande arbetsgivaren </w:t>
      </w:r>
      <w:r w:rsidR="003168BA" w:rsidRPr="000D655B">
        <w:rPr>
          <w:lang w:val="sv-SE"/>
        </w:rPr>
        <w:t xml:space="preserve">är också den som tillhandahåller den utrustning och arbetsplats som behövs för att utföra arbetsuppgifterna samt beslutar om ersättning för kostnader som uppstår under personallånet, till exempel resekostnader. </w:t>
      </w:r>
    </w:p>
    <w:p w14:paraId="03642CD5" w14:textId="7573553C" w:rsidR="003168BA" w:rsidRPr="000D655B" w:rsidRDefault="00863A59" w:rsidP="003168BA">
      <w:pPr>
        <w:pStyle w:val="Brdtext"/>
        <w:rPr>
          <w:lang w:val="sv-SE"/>
        </w:rPr>
      </w:pPr>
      <w:r w:rsidRPr="000D655B">
        <w:rPr>
          <w:lang w:val="sv-SE"/>
        </w:rPr>
        <w:lastRenderedPageBreak/>
        <w:t>Medarbetaren</w:t>
      </w:r>
      <w:r w:rsidR="003168BA" w:rsidRPr="000D655B">
        <w:rPr>
          <w:lang w:val="sv-SE"/>
        </w:rPr>
        <w:t xml:space="preserve"> kan dock alltid vända sig till sin arbetsgivare med frågor.</w:t>
      </w:r>
    </w:p>
    <w:p w14:paraId="35188953" w14:textId="05344D3C" w:rsidR="003168BA" w:rsidRPr="000D655B" w:rsidRDefault="00223A16" w:rsidP="003168BA">
      <w:pPr>
        <w:pStyle w:val="Rubrik2"/>
        <w:rPr>
          <w:lang w:val="sv-SE"/>
        </w:rPr>
      </w:pPr>
      <w:r w:rsidRPr="000D655B">
        <w:rPr>
          <w:lang w:val="sv-SE"/>
        </w:rPr>
        <w:t>7</w:t>
      </w:r>
      <w:r w:rsidR="003168BA" w:rsidRPr="000D655B">
        <w:rPr>
          <w:lang w:val="sv-SE"/>
        </w:rPr>
        <w:t>. Arbetsgivaransvaret under tiden personallånet pågår</w:t>
      </w:r>
    </w:p>
    <w:p w14:paraId="0958F37F" w14:textId="77777777" w:rsidR="003168BA" w:rsidRPr="000D655B" w:rsidRDefault="003168BA" w:rsidP="000B2FA9">
      <w:pPr>
        <w:pStyle w:val="Rubrik2"/>
        <w:rPr>
          <w:i/>
          <w:lang w:val="sv-SE"/>
        </w:rPr>
      </w:pPr>
      <w:r w:rsidRPr="000D655B">
        <w:rPr>
          <w:i/>
          <w:lang w:val="sv-SE"/>
        </w:rPr>
        <w:t>Villkor m.m. under personallånet</w:t>
      </w:r>
    </w:p>
    <w:p w14:paraId="34820769" w14:textId="77777777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 xml:space="preserve">Personallånet sker inom ramen för befintlig anställning. Arbetsgivaren fortsätter således att betala lön, sjuklön och andra ersättningar samt sociala avgifter. </w:t>
      </w:r>
    </w:p>
    <w:p w14:paraId="7B630A6D" w14:textId="2279C262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 xml:space="preserve">De centrala och lokala kollektivavtal som </w:t>
      </w:r>
      <w:r w:rsidR="00863A59" w:rsidRPr="000D655B">
        <w:rPr>
          <w:lang w:val="sv-SE"/>
        </w:rPr>
        <w:t>ordinarie arbetsgivaren</w:t>
      </w:r>
      <w:r w:rsidRPr="000D655B">
        <w:rPr>
          <w:lang w:val="sv-SE"/>
        </w:rPr>
        <w:t xml:space="preserve"> är bunden av, till exempel de centrala avtalen om lön, anställningsvillkor, pensionsavtal och personskadeavtal samt lokalt arbetstidsavtal och restidsavtal fortsätter att tillämpas. </w:t>
      </w:r>
      <w:r w:rsidR="006213AB" w:rsidRPr="000D655B">
        <w:rPr>
          <w:lang w:val="sv-SE"/>
        </w:rPr>
        <w:t xml:space="preserve">Det innebär bland annat att den utlånade medarbetaren ingår i löneöversynen hos den ordinarie arbetsgivaren. </w:t>
      </w:r>
    </w:p>
    <w:p w14:paraId="2193FC26" w14:textId="77777777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>Vidare ansvarar arbetsgivaren, på sedvanligt vis, för medarbetarsamtal och lönesättning samt uppföljning under och efter utlånet.</w:t>
      </w:r>
    </w:p>
    <w:p w14:paraId="453CFDB8" w14:textId="77777777" w:rsidR="003168BA" w:rsidRPr="000D655B" w:rsidRDefault="003168BA" w:rsidP="000B2FA9">
      <w:pPr>
        <w:pStyle w:val="Rubrik2"/>
        <w:rPr>
          <w:i/>
          <w:lang w:val="sv-SE"/>
        </w:rPr>
      </w:pPr>
      <w:r w:rsidRPr="000D655B">
        <w:rPr>
          <w:i/>
          <w:lang w:val="sv-SE"/>
        </w:rPr>
        <w:t>Arbetsmiljöansvar, sjukfrånvaro och ledighet</w:t>
      </w:r>
    </w:p>
    <w:p w14:paraId="4FDE535C" w14:textId="77777777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 xml:space="preserve">Arbetsgivaren har under personallånet det övergripande arbetsmiljöansvaret, eventuellt rehabiliteringsansvar och ansvar för kontakter med Försäkringskassan. </w:t>
      </w:r>
    </w:p>
    <w:p w14:paraId="1F30D042" w14:textId="1677BEBC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>Sjukanmälan ska göras till</w:t>
      </w:r>
      <w:r w:rsidR="001A6142" w:rsidRPr="000D655B">
        <w:rPr>
          <w:lang w:val="sv-SE"/>
        </w:rPr>
        <w:t xml:space="preserve"> ordinarie </w:t>
      </w:r>
      <w:r w:rsidRPr="000D655B">
        <w:rPr>
          <w:lang w:val="sv-SE"/>
        </w:rPr>
        <w:t xml:space="preserve">arbetsgivaren liksom ansökan om annan ledighet, till exempel semester. </w:t>
      </w:r>
      <w:r w:rsidR="00863A59" w:rsidRPr="000D655B">
        <w:rPr>
          <w:lang w:val="sv-SE"/>
        </w:rPr>
        <w:t>Medarbetaren</w:t>
      </w:r>
      <w:r w:rsidRPr="000D655B">
        <w:rPr>
          <w:lang w:val="sv-SE"/>
        </w:rPr>
        <w:t xml:space="preserve"> ska dock även informera </w:t>
      </w:r>
      <w:r w:rsidR="00863A59" w:rsidRPr="000D655B">
        <w:rPr>
          <w:lang w:val="sv-SE"/>
        </w:rPr>
        <w:t>mottagande arbetsgivare</w:t>
      </w:r>
      <w:r w:rsidRPr="000D655B">
        <w:rPr>
          <w:lang w:val="sv-SE"/>
        </w:rPr>
        <w:t xml:space="preserve"> om såväl sjukfrånvaro som behov av ledighet.</w:t>
      </w:r>
    </w:p>
    <w:p w14:paraId="2EB233AB" w14:textId="77777777" w:rsidR="003168BA" w:rsidRPr="000D655B" w:rsidRDefault="003168BA" w:rsidP="000B2FA9">
      <w:pPr>
        <w:pStyle w:val="Rubrik2"/>
        <w:rPr>
          <w:i/>
          <w:lang w:val="sv-SE"/>
        </w:rPr>
      </w:pPr>
      <w:r w:rsidRPr="000D655B">
        <w:rPr>
          <w:i/>
          <w:lang w:val="sv-SE"/>
        </w:rPr>
        <w:t>Arbetsrättsliga åtgärder</w:t>
      </w:r>
    </w:p>
    <w:p w14:paraId="0574E9BC" w14:textId="73FA9D3F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 xml:space="preserve">Under personallånet ska </w:t>
      </w:r>
      <w:r w:rsidR="00863A59" w:rsidRPr="000D655B">
        <w:rPr>
          <w:lang w:val="sv-SE"/>
        </w:rPr>
        <w:t>Medarbetaren</w:t>
      </w:r>
      <w:r w:rsidRPr="000D655B">
        <w:rPr>
          <w:lang w:val="sv-SE"/>
        </w:rPr>
        <w:t xml:space="preserve">, i förhållande till </w:t>
      </w:r>
      <w:r w:rsidR="001A6142" w:rsidRPr="000D655B">
        <w:rPr>
          <w:lang w:val="sv-SE"/>
        </w:rPr>
        <w:t>mottagande arbetsgivare</w:t>
      </w:r>
      <w:r w:rsidRPr="000D655B">
        <w:rPr>
          <w:lang w:val="sv-SE"/>
        </w:rPr>
        <w:t xml:space="preserve">, iaktta de skyldigheter som följer av anställningsförhållandet till </w:t>
      </w:r>
      <w:r w:rsidR="001A6142" w:rsidRPr="000D655B">
        <w:rPr>
          <w:lang w:val="sv-SE"/>
        </w:rPr>
        <w:t>ordinarie arbetsgivare</w:t>
      </w:r>
      <w:r w:rsidRPr="000D655B">
        <w:rPr>
          <w:lang w:val="sv-SE"/>
        </w:rPr>
        <w:t xml:space="preserve">. Vidare är </w:t>
      </w:r>
      <w:r w:rsidR="001A6142" w:rsidRPr="000D655B">
        <w:rPr>
          <w:lang w:val="sv-SE"/>
        </w:rPr>
        <w:t xml:space="preserve">Medarbetaren </w:t>
      </w:r>
      <w:r w:rsidRPr="000D655B">
        <w:rPr>
          <w:lang w:val="sv-SE"/>
        </w:rPr>
        <w:t xml:space="preserve">underkastad samma straffrättsliga och skadeståndsrättsliga ansvar som när hon/han utför arbete på </w:t>
      </w:r>
      <w:r w:rsidR="001A6142" w:rsidRPr="000D655B">
        <w:rPr>
          <w:lang w:val="sv-SE"/>
        </w:rPr>
        <w:t>ordinarie arbetsgivare</w:t>
      </w:r>
      <w:r w:rsidRPr="000D655B">
        <w:rPr>
          <w:lang w:val="sv-SE"/>
        </w:rPr>
        <w:t xml:space="preserve">. </w:t>
      </w:r>
    </w:p>
    <w:p w14:paraId="71379721" w14:textId="1544F149" w:rsidR="003168BA" w:rsidRPr="000D655B" w:rsidRDefault="003168BA" w:rsidP="003168BA">
      <w:pPr>
        <w:pStyle w:val="Brdtext"/>
        <w:rPr>
          <w:lang w:val="sv-SE"/>
        </w:rPr>
      </w:pPr>
      <w:r w:rsidRPr="000D655B">
        <w:rPr>
          <w:lang w:val="sv-SE"/>
        </w:rPr>
        <w:t>Det är alltjämt X-myndigheten/X-myndighetens personalansvarsnämnd som beslutar om skiljande från anställning, åtalsanmälan och disciplinpåföljd – även om händelserna inträffat på Y-myndigheten.</w:t>
      </w:r>
    </w:p>
    <w:p w14:paraId="1529E400" w14:textId="0BAE5DC1" w:rsidR="000B2FA9" w:rsidRPr="000D655B" w:rsidRDefault="00223A16" w:rsidP="000B2FA9">
      <w:pPr>
        <w:pStyle w:val="Rubrik2"/>
        <w:rPr>
          <w:lang w:val="sv-SE"/>
        </w:rPr>
      </w:pPr>
      <w:r w:rsidRPr="000D655B">
        <w:rPr>
          <w:lang w:val="sv-SE"/>
        </w:rPr>
        <w:t>9</w:t>
      </w:r>
      <w:r w:rsidR="000B2FA9" w:rsidRPr="000D655B">
        <w:rPr>
          <w:lang w:val="sv-SE"/>
        </w:rPr>
        <w:t>. Hur personallånet kan upphöra</w:t>
      </w:r>
    </w:p>
    <w:p w14:paraId="600299E2" w14:textId="77777777" w:rsidR="00F82430" w:rsidRPr="000D655B" w:rsidRDefault="00F82430" w:rsidP="00F82430">
      <w:pPr>
        <w:pStyle w:val="Brdtext"/>
        <w:rPr>
          <w:lang w:val="sv-SE"/>
        </w:rPr>
      </w:pPr>
      <w:r w:rsidRPr="000D655B">
        <w:rPr>
          <w:lang w:val="sv-SE"/>
        </w:rPr>
        <w:t xml:space="preserve">Personallånet upphör i enlighet med angivet slutdatum. </w:t>
      </w:r>
    </w:p>
    <w:p w14:paraId="5ED6509C" w14:textId="67CC9685" w:rsidR="00F82430" w:rsidRPr="000D655B" w:rsidRDefault="00F82430" w:rsidP="00F82430">
      <w:pPr>
        <w:pStyle w:val="Brdtext"/>
        <w:rPr>
          <w:lang w:val="sv-SE"/>
        </w:rPr>
      </w:pPr>
      <w:r w:rsidRPr="000D655B">
        <w:rPr>
          <w:lang w:val="sv-SE"/>
        </w:rPr>
        <w:t xml:space="preserve">Personallånet kan upphöra i förväg på initiativ av såväl </w:t>
      </w:r>
      <w:r w:rsidR="00062CF1" w:rsidRPr="000D655B">
        <w:rPr>
          <w:lang w:val="sv-SE"/>
        </w:rPr>
        <w:t xml:space="preserve">ordinarie </w:t>
      </w:r>
      <w:r w:rsidRPr="000D655B">
        <w:rPr>
          <w:lang w:val="sv-SE"/>
        </w:rPr>
        <w:t xml:space="preserve">arbetsgivaren som </w:t>
      </w:r>
      <w:r w:rsidR="001A6142" w:rsidRPr="000D655B">
        <w:rPr>
          <w:lang w:val="sv-SE"/>
        </w:rPr>
        <w:t>mottagande arbetsgivare</w:t>
      </w:r>
      <w:r w:rsidRPr="000D655B">
        <w:rPr>
          <w:lang w:val="sv-SE"/>
        </w:rPr>
        <w:t xml:space="preserve">. Om personallånet upphör vid ett tidigare datum än angivet slutdatum ska det i första hand ske på ett så smidigt sätt som möjligt, för respektive myndighet och för </w:t>
      </w:r>
      <w:r w:rsidR="001A6142" w:rsidRPr="000D655B">
        <w:rPr>
          <w:lang w:val="sv-SE"/>
        </w:rPr>
        <w:t>medarbetaren</w:t>
      </w:r>
      <w:r w:rsidRPr="000D655B">
        <w:rPr>
          <w:lang w:val="sv-SE"/>
        </w:rPr>
        <w:t xml:space="preserve">. </w:t>
      </w:r>
    </w:p>
    <w:p w14:paraId="68DC675F" w14:textId="7EC5F91E" w:rsidR="00F82430" w:rsidRPr="000D655B" w:rsidRDefault="00F82430" w:rsidP="00F82430">
      <w:pPr>
        <w:pStyle w:val="Brdtext"/>
        <w:rPr>
          <w:lang w:val="sv-SE"/>
        </w:rPr>
      </w:pPr>
      <w:r w:rsidRPr="000D655B">
        <w:rPr>
          <w:lang w:val="sv-SE"/>
        </w:rPr>
        <w:t xml:space="preserve">Personallånet kan dock upphöra med omedelbar verkan, till exempel vid långvarig sjukdom, misskötsamhet, brott mot </w:t>
      </w:r>
      <w:r w:rsidR="001A6142" w:rsidRPr="000D655B">
        <w:rPr>
          <w:lang w:val="sv-SE"/>
        </w:rPr>
        <w:t>mottagande arbetsgivare</w:t>
      </w:r>
      <w:r w:rsidRPr="000D655B">
        <w:rPr>
          <w:lang w:val="sv-SE"/>
        </w:rPr>
        <w:t xml:space="preserve">, plötsliga intressekonflikter som kan skada förtroendet för någon av myndigheterna eller om arbetsgivaren får ett akut behov av att få vissa uppgifter utförda av </w:t>
      </w:r>
      <w:r w:rsidR="001A6142" w:rsidRPr="000D655B">
        <w:rPr>
          <w:lang w:val="sv-SE"/>
        </w:rPr>
        <w:t>medarbetaren</w:t>
      </w:r>
      <w:r w:rsidRPr="000D655B">
        <w:rPr>
          <w:lang w:val="sv-SE"/>
        </w:rPr>
        <w:t xml:space="preserve"> och inte kan lösa situationen på annat sätt.</w:t>
      </w:r>
    </w:p>
    <w:p w14:paraId="50732907" w14:textId="272D626D" w:rsidR="00C30E70" w:rsidRPr="000D655B" w:rsidRDefault="00577FCF" w:rsidP="00F82430">
      <w:pPr>
        <w:pStyle w:val="Brdtext"/>
        <w:rPr>
          <w:b/>
          <w:bCs w:val="0"/>
          <w:lang w:val="sv-SE"/>
        </w:rPr>
      </w:pPr>
      <w:r w:rsidRPr="000D655B">
        <w:rPr>
          <w:b/>
          <w:bCs w:val="0"/>
          <w:lang w:val="sv-SE"/>
        </w:rPr>
        <w:lastRenderedPageBreak/>
        <w:t>Personalansvarig chef för o</w:t>
      </w:r>
      <w:r w:rsidR="00C30E70" w:rsidRPr="000D655B">
        <w:rPr>
          <w:b/>
          <w:bCs w:val="0"/>
          <w:lang w:val="sv-SE"/>
        </w:rPr>
        <w:t>rdinarie arbetsgivare</w:t>
      </w:r>
    </w:p>
    <w:p w14:paraId="6F29E2AF" w14:textId="77777777" w:rsidR="000B2FA9" w:rsidRPr="000D655B" w:rsidRDefault="000B2FA9" w:rsidP="000B2FA9">
      <w:pPr>
        <w:spacing w:before="9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leNormal"/>
        <w:tblW w:w="921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D655B" w:rsidRPr="000D655B" w14:paraId="15C950D8" w14:textId="77777777" w:rsidTr="00F82430">
        <w:trPr>
          <w:trHeight w:hRule="exact" w:val="538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391A" w14:textId="77777777" w:rsidR="00F82430" w:rsidRPr="000D655B" w:rsidRDefault="00F82430" w:rsidP="000B2FA9">
            <w:pPr>
              <w:pStyle w:val="Ledtext"/>
            </w:pPr>
            <w:r w:rsidRPr="000D655B">
              <w:t>Ort</w:t>
            </w:r>
          </w:p>
          <w:p w14:paraId="189D7915" w14:textId="77777777" w:rsidR="00F82430" w:rsidRPr="000D655B" w:rsidRDefault="00F82430" w:rsidP="000B2FA9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DDEA" w14:textId="77777777" w:rsidR="00F82430" w:rsidRPr="000D655B" w:rsidRDefault="00F82430" w:rsidP="000B2FA9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eastAsia="Times New Roman" w:hAnsi="Times New Roman" w:cs="Times New Roman"/>
                <w:szCs w:val="16"/>
              </w:rPr>
              <w:t>Datum</w:t>
            </w:r>
          </w:p>
          <w:p w14:paraId="29603832" w14:textId="77777777" w:rsidR="00F82430" w:rsidRPr="000D655B" w:rsidRDefault="00F82430" w:rsidP="000B2FA9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0D655B" w:rsidRPr="000D655B" w14:paraId="3CD73518" w14:textId="77777777" w:rsidTr="00F82430">
        <w:trPr>
          <w:trHeight w:hRule="exact" w:val="988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344D" w14:textId="29E4FC12" w:rsidR="00F82430" w:rsidRPr="000D655B" w:rsidRDefault="00F82430" w:rsidP="000B2FA9">
            <w:pPr>
              <w:pStyle w:val="Ledtext"/>
              <w:rPr>
                <w:rFonts w:eastAsia="Times New Roman" w:cs="Times New Roman"/>
                <w:szCs w:val="16"/>
              </w:rPr>
            </w:pPr>
            <w:r w:rsidRPr="000D655B">
              <w:t>NN för myndigheten</w:t>
            </w:r>
          </w:p>
        </w:tc>
      </w:tr>
      <w:tr w:rsidR="000D655B" w:rsidRPr="000D655B" w14:paraId="6D48226A" w14:textId="77777777" w:rsidTr="00F82430">
        <w:trPr>
          <w:trHeight w:hRule="exact" w:val="571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B702" w14:textId="77777777" w:rsidR="00F82430" w:rsidRPr="000D655B" w:rsidRDefault="00F82430" w:rsidP="000B2FA9">
            <w:pPr>
              <w:pStyle w:val="Ledtext"/>
            </w:pPr>
            <w:r w:rsidRPr="000D655B">
              <w:t>Namnförtydligande</w:t>
            </w:r>
          </w:p>
          <w:p w14:paraId="13A580AD" w14:textId="77777777" w:rsidR="00F82430" w:rsidRPr="000D655B" w:rsidRDefault="00F82430" w:rsidP="000B2FA9">
            <w:pPr>
              <w:pStyle w:val="Ledtext"/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43F5C024" w14:textId="45D910D3" w:rsidR="00C30E70" w:rsidRPr="000D655B" w:rsidRDefault="00C30E70" w:rsidP="00F82430">
      <w:pPr>
        <w:pStyle w:val="Brdtext"/>
        <w:rPr>
          <w:b/>
          <w:bCs w:val="0"/>
          <w:lang w:val="sv-SE"/>
        </w:rPr>
      </w:pPr>
    </w:p>
    <w:p w14:paraId="1D7A0E42" w14:textId="0FF62444" w:rsidR="00C30E70" w:rsidRPr="000D655B" w:rsidRDefault="00577FCF" w:rsidP="00C30E70">
      <w:pPr>
        <w:pStyle w:val="Brdtext"/>
        <w:rPr>
          <w:b/>
          <w:bCs w:val="0"/>
          <w:lang w:val="sv-SE"/>
        </w:rPr>
      </w:pPr>
      <w:r w:rsidRPr="000D655B">
        <w:rPr>
          <w:b/>
          <w:bCs w:val="0"/>
          <w:lang w:val="sv-SE"/>
        </w:rPr>
        <w:t>Personalansvarig chef för i</w:t>
      </w:r>
      <w:r w:rsidR="00C30E70" w:rsidRPr="000D655B">
        <w:rPr>
          <w:b/>
          <w:bCs w:val="0"/>
          <w:lang w:val="sv-SE"/>
        </w:rPr>
        <w:t>nlånande arbetsplats</w:t>
      </w:r>
    </w:p>
    <w:p w14:paraId="6E81AEA6" w14:textId="77777777" w:rsidR="00C30E70" w:rsidRPr="000D655B" w:rsidRDefault="00C30E70" w:rsidP="00C30E70">
      <w:pPr>
        <w:spacing w:before="9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leNormal"/>
        <w:tblW w:w="921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D655B" w:rsidRPr="000D655B" w14:paraId="4EAAB0C4" w14:textId="77777777" w:rsidTr="006F3606">
        <w:trPr>
          <w:trHeight w:hRule="exact" w:val="538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0ABF" w14:textId="77777777" w:rsidR="00C30E70" w:rsidRPr="000D655B" w:rsidRDefault="00C30E70" w:rsidP="006F3606">
            <w:pPr>
              <w:pStyle w:val="Ledtext"/>
            </w:pPr>
            <w:r w:rsidRPr="000D655B">
              <w:t>Ort</w:t>
            </w:r>
          </w:p>
          <w:p w14:paraId="68A6FF5A" w14:textId="77777777" w:rsidR="00C30E70" w:rsidRPr="000D655B" w:rsidRDefault="00C30E70" w:rsidP="006F3606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1DA" w14:textId="77777777" w:rsidR="00C30E70" w:rsidRPr="000D655B" w:rsidRDefault="00C30E70" w:rsidP="006F3606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eastAsia="Times New Roman" w:hAnsi="Times New Roman" w:cs="Times New Roman"/>
                <w:szCs w:val="16"/>
              </w:rPr>
              <w:t>Datum</w:t>
            </w:r>
          </w:p>
          <w:p w14:paraId="1416EDBA" w14:textId="77777777" w:rsidR="00C30E70" w:rsidRPr="000D655B" w:rsidRDefault="00C30E70" w:rsidP="006F3606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0D655B" w:rsidRPr="000D655B" w14:paraId="57228D68" w14:textId="77777777" w:rsidTr="006F3606">
        <w:trPr>
          <w:trHeight w:hRule="exact" w:val="988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31E3" w14:textId="77777777" w:rsidR="00C30E70" w:rsidRPr="000D655B" w:rsidRDefault="00C30E70" w:rsidP="006F3606">
            <w:pPr>
              <w:pStyle w:val="Ledtext"/>
              <w:rPr>
                <w:rFonts w:eastAsia="Times New Roman" w:cs="Times New Roman"/>
                <w:szCs w:val="16"/>
              </w:rPr>
            </w:pPr>
            <w:r w:rsidRPr="000D655B">
              <w:t>NN för myndigheten</w:t>
            </w:r>
          </w:p>
        </w:tc>
      </w:tr>
      <w:tr w:rsidR="000D655B" w:rsidRPr="000D655B" w14:paraId="55088338" w14:textId="77777777" w:rsidTr="006F3606">
        <w:trPr>
          <w:trHeight w:hRule="exact" w:val="571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B49B" w14:textId="77777777" w:rsidR="00C30E70" w:rsidRPr="000D655B" w:rsidRDefault="00C30E70" w:rsidP="006F3606">
            <w:pPr>
              <w:pStyle w:val="Ledtext"/>
            </w:pPr>
            <w:r w:rsidRPr="000D655B">
              <w:t>Namnförtydligande</w:t>
            </w:r>
          </w:p>
          <w:p w14:paraId="4DF898BE" w14:textId="77777777" w:rsidR="00C30E70" w:rsidRPr="000D655B" w:rsidRDefault="00C30E70" w:rsidP="006F3606">
            <w:pPr>
              <w:pStyle w:val="Ledtext"/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33675023" w14:textId="18F87C0F" w:rsidR="00C30E70" w:rsidRPr="000D655B" w:rsidRDefault="00C30E70" w:rsidP="00F82430">
      <w:pPr>
        <w:pStyle w:val="Brdtext"/>
        <w:rPr>
          <w:lang w:val="sv-SE"/>
        </w:rPr>
      </w:pPr>
    </w:p>
    <w:p w14:paraId="3D79D5E1" w14:textId="606D3438" w:rsidR="00C30E70" w:rsidRPr="000D655B" w:rsidRDefault="00C30E70" w:rsidP="00C30E70">
      <w:pPr>
        <w:pStyle w:val="Brdtext"/>
        <w:rPr>
          <w:b/>
          <w:bCs w:val="0"/>
          <w:lang w:val="sv-SE"/>
        </w:rPr>
      </w:pPr>
      <w:r w:rsidRPr="000D655B">
        <w:rPr>
          <w:b/>
          <w:bCs w:val="0"/>
          <w:lang w:val="sv-SE"/>
        </w:rPr>
        <w:t>Utlånad medarbetare</w:t>
      </w:r>
    </w:p>
    <w:p w14:paraId="060EDFED" w14:textId="77777777" w:rsidR="00C30E70" w:rsidRPr="000D655B" w:rsidRDefault="00C30E70" w:rsidP="00C30E70">
      <w:pPr>
        <w:spacing w:before="9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leNormal"/>
        <w:tblW w:w="921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D655B" w:rsidRPr="000D655B" w14:paraId="7C782450" w14:textId="77777777" w:rsidTr="006F3606">
        <w:trPr>
          <w:trHeight w:hRule="exact" w:val="538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29A5" w14:textId="77777777" w:rsidR="00C30E70" w:rsidRPr="000D655B" w:rsidRDefault="00C30E70" w:rsidP="006F3606">
            <w:pPr>
              <w:pStyle w:val="Ledtext"/>
            </w:pPr>
            <w:r w:rsidRPr="000D655B">
              <w:t>Ort</w:t>
            </w:r>
          </w:p>
          <w:p w14:paraId="3E97484D" w14:textId="77777777" w:rsidR="00C30E70" w:rsidRPr="000D655B" w:rsidRDefault="00C30E70" w:rsidP="006F3606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9600" w14:textId="77777777" w:rsidR="00C30E70" w:rsidRPr="000D655B" w:rsidRDefault="00C30E70" w:rsidP="006F3606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eastAsia="Times New Roman" w:hAnsi="Times New Roman" w:cs="Times New Roman"/>
                <w:szCs w:val="16"/>
              </w:rPr>
              <w:t>Datum</w:t>
            </w:r>
          </w:p>
          <w:p w14:paraId="20306AA6" w14:textId="77777777" w:rsidR="00C30E70" w:rsidRPr="000D655B" w:rsidRDefault="00C30E70" w:rsidP="006F3606">
            <w:pPr>
              <w:pStyle w:val="Ledtext"/>
              <w:rPr>
                <w:rFonts w:eastAsia="Times New Roman" w:hAnsi="Times New Roman" w:cs="Times New Roman"/>
                <w:szCs w:val="16"/>
              </w:rPr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0D655B" w:rsidRPr="000D655B" w14:paraId="71C68DB1" w14:textId="77777777" w:rsidTr="006F3606">
        <w:trPr>
          <w:trHeight w:hRule="exact" w:val="988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123E" w14:textId="77777777" w:rsidR="00C30E70" w:rsidRPr="000D655B" w:rsidRDefault="00C30E70" w:rsidP="006F3606">
            <w:pPr>
              <w:pStyle w:val="Ledtext"/>
              <w:rPr>
                <w:rFonts w:eastAsia="Times New Roman" w:cs="Times New Roman"/>
                <w:szCs w:val="16"/>
              </w:rPr>
            </w:pPr>
            <w:r w:rsidRPr="000D655B">
              <w:t>NN för myndigheten</w:t>
            </w:r>
          </w:p>
        </w:tc>
      </w:tr>
      <w:tr w:rsidR="000D655B" w:rsidRPr="000D655B" w14:paraId="3BFB72C1" w14:textId="77777777" w:rsidTr="006F3606">
        <w:trPr>
          <w:trHeight w:hRule="exact" w:val="571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6AFD7" w14:textId="77777777" w:rsidR="00C30E70" w:rsidRPr="000D655B" w:rsidRDefault="00C30E70" w:rsidP="006F3606">
            <w:pPr>
              <w:pStyle w:val="Ledtext"/>
            </w:pPr>
            <w:r w:rsidRPr="000D655B">
              <w:t>Namnförtydligande</w:t>
            </w:r>
          </w:p>
          <w:p w14:paraId="7204C4B6" w14:textId="77777777" w:rsidR="00C30E70" w:rsidRPr="000D655B" w:rsidRDefault="00C30E70" w:rsidP="006F3606">
            <w:pPr>
              <w:pStyle w:val="Ledtext"/>
            </w:pP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D655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0FBC14E2" w14:textId="75800977" w:rsidR="00C30E70" w:rsidRPr="000D655B" w:rsidRDefault="00C30E70" w:rsidP="00F82430">
      <w:pPr>
        <w:pStyle w:val="Brdtext"/>
        <w:rPr>
          <w:lang w:val="sv-SE"/>
        </w:rPr>
      </w:pPr>
    </w:p>
    <w:p w14:paraId="66A26299" w14:textId="77777777" w:rsidR="00577FCF" w:rsidRPr="000D655B" w:rsidRDefault="00577FCF" w:rsidP="00577FCF">
      <w:pPr>
        <w:pStyle w:val="Normalefterlistaellertabell"/>
        <w:rPr>
          <w:sz w:val="24"/>
          <w:szCs w:val="24"/>
        </w:rPr>
      </w:pPr>
      <w:proofErr w:type="spellStart"/>
      <w:r w:rsidRPr="000D655B">
        <w:t>Diarienr</w:t>
      </w:r>
      <w:proofErr w:type="spellEnd"/>
      <w:r w:rsidRPr="000D655B">
        <w:t xml:space="preserve">. ordinarie arbetsgivare: </w:t>
      </w:r>
    </w:p>
    <w:p w14:paraId="7EAD87A2" w14:textId="3B4F6FA2" w:rsidR="00577FCF" w:rsidRPr="000D655B" w:rsidRDefault="00577FCF" w:rsidP="00577FCF">
      <w:pPr>
        <w:pStyle w:val="Normalefterlistaellertabell"/>
      </w:pPr>
      <w:proofErr w:type="spellStart"/>
      <w:r w:rsidRPr="000D655B">
        <w:t>Diarienr</w:t>
      </w:r>
      <w:proofErr w:type="spellEnd"/>
      <w:r w:rsidRPr="000D655B">
        <w:t xml:space="preserve">. mottagande arbetsplats: </w:t>
      </w:r>
      <w:r w:rsidRPr="000D655B">
        <w:br/>
      </w:r>
      <w:r w:rsidRPr="000D655B">
        <w:rPr>
          <w:sz w:val="16"/>
          <w:szCs w:val="16"/>
        </w:rPr>
        <w:t>*Gällande in/utlån för chefer behöver ansvar gällande arbetsledning och arbetsmiljö förtydligas</w:t>
      </w:r>
      <w:r w:rsidRPr="000D655B">
        <w:t>.</w:t>
      </w:r>
    </w:p>
    <w:p w14:paraId="68D97EF4" w14:textId="7E1BED44" w:rsidR="00223A16" w:rsidRPr="000D655B" w:rsidRDefault="00223A16" w:rsidP="00223A16">
      <w:pPr>
        <w:pStyle w:val="Normalefterlistaellertabell"/>
      </w:pPr>
      <w:r w:rsidRPr="000D655B">
        <w:t xml:space="preserve">Överenskommelsen är upprättad i två likalydande exemplar varav parterna tagit var sitt. Kopia till </w:t>
      </w:r>
      <w:r w:rsidR="00A440C9" w:rsidRPr="000D655B">
        <w:t>medarbetaren</w:t>
      </w:r>
      <w:r w:rsidRPr="000D655B">
        <w:t>, HR- och ekonomiavdelning.</w:t>
      </w:r>
    </w:p>
    <w:p w14:paraId="7C158B39" w14:textId="4F010299" w:rsidR="00223A16" w:rsidRPr="000D655B" w:rsidRDefault="00577FCF" w:rsidP="000D655B">
      <w:pPr>
        <w:pStyle w:val="Normalefterlistaellertabell"/>
      </w:pPr>
      <w:r w:rsidRPr="000D655B">
        <w:t>Övriga upplysningar gällande t.ex. särskilda verksamhetskoder, tidskrivningskoder, information om uppgifter på fakturor och övriga uppgifter som behöver hanteras i dialog mellan Ordinarie arbetsgivare och Mottagande arbetsplats, se informationsdokumentet.</w:t>
      </w:r>
    </w:p>
    <w:p w14:paraId="2E0DC122" w14:textId="448C3520" w:rsidR="00223A16" w:rsidRPr="000D655B" w:rsidRDefault="00223A16" w:rsidP="000D655B">
      <w:pPr>
        <w:pStyle w:val="Rubrik2"/>
        <w:rPr>
          <w:lang w:val="sv-SE" w:eastAsia="zh-TW"/>
        </w:rPr>
      </w:pPr>
      <w:r w:rsidRPr="000D655B">
        <w:rPr>
          <w:lang w:val="sv-SE" w:eastAsia="zh-TW"/>
        </w:rPr>
        <w:lastRenderedPageBreak/>
        <w:t>Bilaga 1</w:t>
      </w:r>
    </w:p>
    <w:p w14:paraId="51DEF7B2" w14:textId="71D15728" w:rsidR="00223A16" w:rsidRPr="000D655B" w:rsidRDefault="00223A16" w:rsidP="00223A16">
      <w:pPr>
        <w:rPr>
          <w:lang w:val="sv-SE" w:eastAsia="zh-TW"/>
        </w:rPr>
      </w:pPr>
    </w:p>
    <w:p w14:paraId="07097E2A" w14:textId="2DE6C849" w:rsidR="00223A16" w:rsidRPr="000D655B" w:rsidRDefault="00D925DA" w:rsidP="00D925DA">
      <w:pPr>
        <w:ind w:left="0"/>
        <w:rPr>
          <w:lang w:val="sv-SE" w:eastAsia="zh-TW"/>
        </w:rPr>
      </w:pPr>
      <w:r w:rsidRPr="000D655B">
        <w:rPr>
          <w:lang w:val="sv-SE" w:eastAsia="zh-TW"/>
        </w:rPr>
        <w:t>Överenskommelse om personallån</w:t>
      </w:r>
    </w:p>
    <w:p w14:paraId="099E6E04" w14:textId="4ADD8A40" w:rsidR="00D925DA" w:rsidRPr="000D655B" w:rsidRDefault="00D925DA" w:rsidP="00D925DA">
      <w:pPr>
        <w:ind w:left="0"/>
        <w:rPr>
          <w:lang w:val="sv-SE" w:eastAsia="zh-TW"/>
        </w:rPr>
      </w:pPr>
      <w:r w:rsidRPr="000D655B">
        <w:rPr>
          <w:lang w:val="sv-SE" w:eastAsia="zh-TW"/>
        </w:rPr>
        <w:t>(</w:t>
      </w:r>
      <w:r w:rsidRPr="000D655B">
        <w:rPr>
          <w:highlight w:val="yellow"/>
          <w:lang w:val="sv-SE" w:eastAsia="zh-TW"/>
        </w:rPr>
        <w:t>Lägg in!)</w:t>
      </w:r>
    </w:p>
    <w:sectPr w:rsidR="00D925DA" w:rsidRPr="000D655B" w:rsidSect="00552101">
      <w:headerReference w:type="default" r:id="rId7"/>
      <w:type w:val="continuous"/>
      <w:pgSz w:w="11910" w:h="16840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1C0A" w14:textId="77777777" w:rsidR="00014E7D" w:rsidRDefault="00014E7D" w:rsidP="00223A16">
      <w:pPr>
        <w:spacing w:before="0"/>
      </w:pPr>
      <w:r>
        <w:separator/>
      </w:r>
    </w:p>
  </w:endnote>
  <w:endnote w:type="continuationSeparator" w:id="0">
    <w:p w14:paraId="375E7550" w14:textId="77777777" w:rsidR="00014E7D" w:rsidRDefault="00014E7D" w:rsidP="00223A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832F" w14:textId="77777777" w:rsidR="00014E7D" w:rsidRDefault="00014E7D" w:rsidP="00223A16">
      <w:pPr>
        <w:spacing w:before="0"/>
      </w:pPr>
      <w:r>
        <w:separator/>
      </w:r>
    </w:p>
  </w:footnote>
  <w:footnote w:type="continuationSeparator" w:id="0">
    <w:p w14:paraId="7A0BCFEC" w14:textId="77777777" w:rsidR="00014E7D" w:rsidRDefault="00014E7D" w:rsidP="00223A16">
      <w:pPr>
        <w:spacing w:before="0"/>
      </w:pPr>
      <w:r>
        <w:continuationSeparator/>
      </w:r>
    </w:p>
  </w:footnote>
  <w:footnote w:id="1">
    <w:p w14:paraId="1C0E6A38" w14:textId="60C2605A" w:rsidR="00D925DA" w:rsidRPr="00D925DA" w:rsidRDefault="00D925DA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D925DA">
        <w:rPr>
          <w:lang w:val="sv-SE"/>
        </w:rPr>
        <w:t xml:space="preserve"> </w:t>
      </w:r>
      <w:r>
        <w:rPr>
          <w:lang w:val="sv-SE"/>
        </w:rPr>
        <w:t xml:space="preserve">Myndigheter kan ha olika hantering av arbetsuppgifter som rör sekretess. Det är upp till varje myndighet att informera och hantera detta….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A045" w14:textId="1A184972" w:rsidR="00223A16" w:rsidRDefault="00223A16">
    <w:pPr>
      <w:pStyle w:val="Sidhuvud"/>
    </w:pPr>
    <w:r>
      <w:rPr>
        <w:noProof/>
      </w:rPr>
      <w:drawing>
        <wp:inline distT="0" distB="0" distL="0" distR="0" wp14:anchorId="34D28F4F" wp14:editId="0CD0A21E">
          <wp:extent cx="2011680" cy="791845"/>
          <wp:effectExtent l="0" t="0" r="7620" b="8255"/>
          <wp:docPr id="3" name="Bildobjekt 3" descr="Bild med myndighetsnätverkets logotyp. Två bågar i lila färg med texten myndighetsnätverket under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Bild med myndighetsnätverkets logotyp. Två bågar i lila färg med texten myndighetsnätverket under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65C6D" w14:textId="77777777" w:rsidR="00223A16" w:rsidRDefault="00223A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DD2267"/>
    <w:multiLevelType w:val="hybridMultilevel"/>
    <w:tmpl w:val="27E6E6DA"/>
    <w:lvl w:ilvl="0" w:tplc="D8D63E2E">
      <w:start w:val="1"/>
      <w:numFmt w:val="bullet"/>
      <w:lvlText w:val=""/>
      <w:lvlJc w:val="left"/>
      <w:pPr>
        <w:ind w:left="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656F6"/>
    <w:multiLevelType w:val="multilevel"/>
    <w:tmpl w:val="00D2B484"/>
    <w:numStyleLink w:val="Listformatpunktlista2"/>
  </w:abstractNum>
  <w:abstractNum w:abstractNumId="3" w15:restartNumberingAfterBreak="0">
    <w:nsid w:val="73541DD6"/>
    <w:multiLevelType w:val="hybridMultilevel"/>
    <w:tmpl w:val="BB344E0C"/>
    <w:lvl w:ilvl="0" w:tplc="D8D63E2E">
      <w:start w:val="1"/>
      <w:numFmt w:val="bullet"/>
      <w:lvlText w:val=""/>
      <w:lvlJc w:val="left"/>
      <w:pPr>
        <w:ind w:left="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5767821">
    <w:abstractNumId w:val="3"/>
  </w:num>
  <w:num w:numId="2" w16cid:durableId="1436635386">
    <w:abstractNumId w:val="1"/>
  </w:num>
  <w:num w:numId="3" w16cid:durableId="3321525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02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7A"/>
    <w:rsid w:val="00014E7D"/>
    <w:rsid w:val="00027A14"/>
    <w:rsid w:val="000457E0"/>
    <w:rsid w:val="00062CF1"/>
    <w:rsid w:val="00074748"/>
    <w:rsid w:val="00086E3B"/>
    <w:rsid w:val="000B2FA9"/>
    <w:rsid w:val="000D655B"/>
    <w:rsid w:val="00115981"/>
    <w:rsid w:val="001253FB"/>
    <w:rsid w:val="001A6142"/>
    <w:rsid w:val="001F4F1F"/>
    <w:rsid w:val="00223A16"/>
    <w:rsid w:val="0028257C"/>
    <w:rsid w:val="002A3B01"/>
    <w:rsid w:val="002B614C"/>
    <w:rsid w:val="002D3CC6"/>
    <w:rsid w:val="003168BA"/>
    <w:rsid w:val="00377DF3"/>
    <w:rsid w:val="004409CC"/>
    <w:rsid w:val="004566D3"/>
    <w:rsid w:val="004B6E02"/>
    <w:rsid w:val="004D1E6A"/>
    <w:rsid w:val="00552101"/>
    <w:rsid w:val="00577FCF"/>
    <w:rsid w:val="005B4A73"/>
    <w:rsid w:val="005B4EE2"/>
    <w:rsid w:val="005C5A1B"/>
    <w:rsid w:val="005D123F"/>
    <w:rsid w:val="005E0ABE"/>
    <w:rsid w:val="005F27D0"/>
    <w:rsid w:val="006213AB"/>
    <w:rsid w:val="00723B0E"/>
    <w:rsid w:val="0076563B"/>
    <w:rsid w:val="00775825"/>
    <w:rsid w:val="007D04E7"/>
    <w:rsid w:val="007D3A5D"/>
    <w:rsid w:val="0080671F"/>
    <w:rsid w:val="008220AF"/>
    <w:rsid w:val="00863A59"/>
    <w:rsid w:val="00864560"/>
    <w:rsid w:val="008830CE"/>
    <w:rsid w:val="008C0FB3"/>
    <w:rsid w:val="008D7A8D"/>
    <w:rsid w:val="008E04EF"/>
    <w:rsid w:val="00982899"/>
    <w:rsid w:val="00A10E22"/>
    <w:rsid w:val="00A34CFC"/>
    <w:rsid w:val="00A440C9"/>
    <w:rsid w:val="00A521E8"/>
    <w:rsid w:val="00A81FFC"/>
    <w:rsid w:val="00A85299"/>
    <w:rsid w:val="00AD0B18"/>
    <w:rsid w:val="00BB5F28"/>
    <w:rsid w:val="00BC1BF9"/>
    <w:rsid w:val="00C30E70"/>
    <w:rsid w:val="00C351D7"/>
    <w:rsid w:val="00C4144D"/>
    <w:rsid w:val="00C734D3"/>
    <w:rsid w:val="00C77376"/>
    <w:rsid w:val="00C84375"/>
    <w:rsid w:val="00CB4558"/>
    <w:rsid w:val="00CE2169"/>
    <w:rsid w:val="00CE5D44"/>
    <w:rsid w:val="00D64D6C"/>
    <w:rsid w:val="00D925DA"/>
    <w:rsid w:val="00DA6A7A"/>
    <w:rsid w:val="00DC18AD"/>
    <w:rsid w:val="00DC46B1"/>
    <w:rsid w:val="00DC56E8"/>
    <w:rsid w:val="00E03BE0"/>
    <w:rsid w:val="00E53723"/>
    <w:rsid w:val="00EE2865"/>
    <w:rsid w:val="00F82430"/>
    <w:rsid w:val="00F84EA4"/>
    <w:rsid w:val="00F867EB"/>
    <w:rsid w:val="00FA4280"/>
    <w:rsid w:val="00FB1D5F"/>
    <w:rsid w:val="00FB6D49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E89"/>
  <w15:docId w15:val="{41D55ED8-B9A4-4E9E-89D2-2010D58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before="40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2FA9"/>
  </w:style>
  <w:style w:type="paragraph" w:styleId="Rubrik1">
    <w:name w:val="heading 1"/>
    <w:basedOn w:val="Normal"/>
    <w:next w:val="Normal"/>
    <w:link w:val="Rubrik1Char"/>
    <w:uiPriority w:val="9"/>
    <w:qFormat/>
    <w:rsid w:val="001253FB"/>
    <w:pPr>
      <w:keepNext/>
      <w:keepLines/>
      <w:spacing w:before="240" w:after="480"/>
      <w:ind w:left="0" w:right="1134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253FB"/>
    <w:pPr>
      <w:keepNext/>
      <w:keepLines/>
      <w:spacing w:before="240" w:after="40"/>
      <w:ind w:left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0B2FA9"/>
    <w:pPr>
      <w:outlineLvl w:val="2"/>
    </w:pPr>
    <w:rPr>
      <w:color w:val="243F60" w:themeColor="accent1" w:themeShade="7F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EE2865"/>
    <w:pPr>
      <w:spacing w:before="80" w:after="240" w:line="288" w:lineRule="auto"/>
      <w:ind w:left="0" w:right="1134"/>
    </w:pPr>
    <w:rPr>
      <w:rFonts w:ascii="Arial" w:eastAsia="Arial" w:hAnsi="Arial"/>
      <w:bCs/>
      <w:sz w:val="20"/>
      <w:szCs w:val="20"/>
    </w:rPr>
  </w:style>
  <w:style w:type="paragraph" w:styleId="Liststycke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Rubrik1Char">
    <w:name w:val="Rubrik 1 Char"/>
    <w:basedOn w:val="Standardstycketeckensnitt"/>
    <w:link w:val="Rubrik1"/>
    <w:uiPriority w:val="9"/>
    <w:rsid w:val="001253FB"/>
    <w:rPr>
      <w:rFonts w:ascii="Arial" w:eastAsiaTheme="majorEastAsia" w:hAnsi="Arial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253FB"/>
    <w:rPr>
      <w:rFonts w:ascii="Arial" w:eastAsiaTheme="majorEastAsia" w:hAnsi="Arial" w:cstheme="majorBidi"/>
      <w:b/>
      <w:sz w:val="24"/>
      <w:szCs w:val="26"/>
    </w:rPr>
  </w:style>
  <w:style w:type="paragraph" w:customStyle="1" w:styleId="Ledtext">
    <w:name w:val="Ledtext"/>
    <w:basedOn w:val="Brdtext"/>
    <w:uiPriority w:val="1"/>
    <w:qFormat/>
    <w:rsid w:val="00BC1BF9"/>
    <w:pPr>
      <w:spacing w:before="20" w:after="0" w:line="240" w:lineRule="auto"/>
      <w:ind w:left="57"/>
    </w:pPr>
    <w:rPr>
      <w:spacing w:val="-1"/>
      <w:sz w:val="16"/>
      <w:lang w:val="sv-SE"/>
    </w:rPr>
  </w:style>
  <w:style w:type="paragraph" w:customStyle="1" w:styleId="Ledtextknapp">
    <w:name w:val="Ledtext knapp"/>
    <w:basedOn w:val="Ledtext"/>
    <w:uiPriority w:val="1"/>
    <w:qFormat/>
    <w:rsid w:val="00552101"/>
    <w:pPr>
      <w:ind w:right="0"/>
    </w:pPr>
    <w:rPr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B2FA9"/>
    <w:rPr>
      <w:rFonts w:ascii="Arial" w:eastAsiaTheme="majorEastAsia" w:hAnsi="Arial" w:cstheme="majorBidi"/>
      <w:b/>
      <w:color w:val="243F60" w:themeColor="accent1" w:themeShade="7F"/>
      <w:sz w:val="20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24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243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24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24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243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24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2430"/>
    <w:rPr>
      <w:rFonts w:ascii="Segoe UI" w:hAnsi="Segoe UI" w:cs="Segoe UI"/>
      <w:sz w:val="18"/>
      <w:szCs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8220AF"/>
    <w:pPr>
      <w:widowControl/>
      <w:spacing w:before="220" w:after="220" w:line="288" w:lineRule="auto"/>
      <w:ind w:left="0"/>
    </w:pPr>
    <w:rPr>
      <w:rFonts w:eastAsiaTheme="minorEastAsia"/>
      <w:lang w:val="sv-SE" w:eastAsia="zh-TW"/>
    </w:rPr>
  </w:style>
  <w:style w:type="paragraph" w:styleId="Sidhuvud">
    <w:name w:val="header"/>
    <w:basedOn w:val="Normal"/>
    <w:link w:val="SidhuvudChar"/>
    <w:uiPriority w:val="99"/>
    <w:unhideWhenUsed/>
    <w:rsid w:val="00223A16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223A16"/>
  </w:style>
  <w:style w:type="paragraph" w:styleId="Sidfot">
    <w:name w:val="footer"/>
    <w:basedOn w:val="Normal"/>
    <w:link w:val="SidfotChar"/>
    <w:uiPriority w:val="99"/>
    <w:unhideWhenUsed/>
    <w:rsid w:val="00223A16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223A16"/>
  </w:style>
  <w:style w:type="paragraph" w:styleId="Punktlista">
    <w:name w:val="List Bullet"/>
    <w:basedOn w:val="Normal"/>
    <w:uiPriority w:val="4"/>
    <w:semiHidden/>
    <w:unhideWhenUsed/>
    <w:qFormat/>
    <w:rsid w:val="00223A16"/>
    <w:pPr>
      <w:widowControl/>
      <w:numPr>
        <w:numId w:val="4"/>
      </w:numPr>
      <w:spacing w:before="120" w:after="120" w:line="288" w:lineRule="auto"/>
    </w:pPr>
    <w:rPr>
      <w:rFonts w:eastAsiaTheme="minorEastAsia"/>
      <w:lang w:val="sv-SE" w:eastAsia="zh-TW"/>
    </w:rPr>
  </w:style>
  <w:style w:type="paragraph" w:styleId="Punktlista2">
    <w:name w:val="List Bullet 2"/>
    <w:basedOn w:val="Normal"/>
    <w:uiPriority w:val="99"/>
    <w:semiHidden/>
    <w:unhideWhenUsed/>
    <w:rsid w:val="00223A16"/>
    <w:pPr>
      <w:widowControl/>
      <w:numPr>
        <w:ilvl w:val="1"/>
        <w:numId w:val="4"/>
      </w:numPr>
      <w:spacing w:before="120" w:after="120" w:line="288" w:lineRule="auto"/>
    </w:pPr>
    <w:rPr>
      <w:rFonts w:eastAsiaTheme="minorEastAsia"/>
      <w:lang w:val="sv-SE" w:eastAsia="zh-TW"/>
    </w:rPr>
  </w:style>
  <w:style w:type="paragraph" w:styleId="Punktlista3">
    <w:name w:val="List Bullet 3"/>
    <w:basedOn w:val="Normal"/>
    <w:uiPriority w:val="99"/>
    <w:semiHidden/>
    <w:unhideWhenUsed/>
    <w:rsid w:val="00223A16"/>
    <w:pPr>
      <w:widowControl/>
      <w:numPr>
        <w:ilvl w:val="2"/>
        <w:numId w:val="4"/>
      </w:numPr>
      <w:spacing w:before="120" w:after="120" w:line="288" w:lineRule="auto"/>
    </w:pPr>
    <w:rPr>
      <w:rFonts w:eastAsiaTheme="minorEastAsia"/>
      <w:lang w:val="sv-SE" w:eastAsia="zh-TW"/>
    </w:rPr>
  </w:style>
  <w:style w:type="numbering" w:customStyle="1" w:styleId="Listformatpunktlista2">
    <w:name w:val="Listformat punktlista2"/>
    <w:uiPriority w:val="99"/>
    <w:rsid w:val="00223A16"/>
    <w:pPr>
      <w:numPr>
        <w:numId w:val="4"/>
      </w:numPr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925DA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925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92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beslut om personallån</vt:lpstr>
    </vt:vector>
  </TitlesOfParts>
  <Company>Arbetsgivarverket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beslut om personallån</dc:title>
  <dc:subject/>
  <dc:creator>Arbetsgivarverket</dc:creator>
  <cp:keywords/>
  <cp:lastModifiedBy>Inger Axbrink</cp:lastModifiedBy>
  <cp:revision>2</cp:revision>
  <cp:lastPrinted>2021-05-19T13:14:00Z</cp:lastPrinted>
  <dcterms:created xsi:type="dcterms:W3CDTF">2023-12-13T12:10:00Z</dcterms:created>
  <dcterms:modified xsi:type="dcterms:W3CDTF">2023-12-13T12:10:00Z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2021-05-06T00:00:00Z</vt:filetime>
  </property>
</Properties>
</file>